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1"/>
        <w:gridCol w:w="4261"/>
      </w:tblGrid>
      <w:tr w:rsidR="00E8036E" w:rsidRPr="000C0076" w14:paraId="4E09D38D" w14:textId="77777777" w:rsidTr="000C0076">
        <w:tc>
          <w:tcPr>
            <w:tcW w:w="8522" w:type="dxa"/>
            <w:gridSpan w:val="2"/>
            <w:shd w:val="clear" w:color="auto" w:fill="auto"/>
          </w:tcPr>
          <w:p w14:paraId="15B1AA24" w14:textId="77777777" w:rsidR="00E8036E" w:rsidRPr="000C0076" w:rsidRDefault="00E8036E" w:rsidP="00E8036E">
            <w:pPr>
              <w:rPr>
                <w:rFonts w:ascii="Arial" w:hAnsi="Arial" w:cs="Arial"/>
                <w:b/>
              </w:rPr>
            </w:pPr>
            <w:bookmarkStart w:id="0" w:name="_GoBack"/>
            <w:bookmarkEnd w:id="0"/>
          </w:p>
          <w:p w14:paraId="5BD8F527" w14:textId="77777777" w:rsidR="00E8036E" w:rsidRPr="000C0076" w:rsidRDefault="00E8036E" w:rsidP="000C0076">
            <w:pPr>
              <w:jc w:val="center"/>
              <w:rPr>
                <w:rFonts w:ascii="Arial" w:hAnsi="Arial" w:cs="Arial"/>
                <w:b/>
              </w:rPr>
            </w:pPr>
            <w:r w:rsidRPr="000C0076">
              <w:rPr>
                <w:rFonts w:ascii="Arial" w:hAnsi="Arial" w:cs="Arial"/>
                <w:b/>
              </w:rPr>
              <w:t>Regulatory Triage Assessment</w:t>
            </w:r>
          </w:p>
          <w:p w14:paraId="2D41BD59" w14:textId="77777777" w:rsidR="00E8036E" w:rsidRPr="000C0076" w:rsidRDefault="00E8036E" w:rsidP="000C0076">
            <w:pPr>
              <w:jc w:val="center"/>
              <w:rPr>
                <w:rFonts w:ascii="Arial" w:hAnsi="Arial" w:cs="Arial"/>
                <w:b/>
              </w:rPr>
            </w:pPr>
          </w:p>
        </w:tc>
      </w:tr>
      <w:tr w:rsidR="00E8036E" w:rsidRPr="000C0076" w14:paraId="25F15A41" w14:textId="77777777" w:rsidTr="000C0076">
        <w:tc>
          <w:tcPr>
            <w:tcW w:w="4261" w:type="dxa"/>
            <w:shd w:val="clear" w:color="auto" w:fill="auto"/>
          </w:tcPr>
          <w:p w14:paraId="6A05A85A" w14:textId="77777777" w:rsidR="00E8036E" w:rsidRPr="000C0076" w:rsidRDefault="00731B42" w:rsidP="003D079A">
            <w:pPr>
              <w:rPr>
                <w:rFonts w:ascii="Arial" w:hAnsi="Arial" w:cs="Arial"/>
                <w:b/>
                <w:sz w:val="22"/>
                <w:szCs w:val="22"/>
              </w:rPr>
            </w:pPr>
            <w:r w:rsidRPr="000C0076">
              <w:rPr>
                <w:rFonts w:ascii="Arial" w:hAnsi="Arial" w:cs="Arial"/>
                <w:b/>
                <w:sz w:val="22"/>
                <w:szCs w:val="22"/>
              </w:rPr>
              <w:t>Title of regulatory proposal</w:t>
            </w:r>
          </w:p>
        </w:tc>
        <w:tc>
          <w:tcPr>
            <w:tcW w:w="4261" w:type="dxa"/>
            <w:shd w:val="clear" w:color="auto" w:fill="auto"/>
          </w:tcPr>
          <w:p w14:paraId="7618869E" w14:textId="77777777" w:rsidR="00E8036E" w:rsidRPr="000C0076" w:rsidRDefault="00E94B58" w:rsidP="00DC538A">
            <w:pPr>
              <w:rPr>
                <w:rFonts w:ascii="Arial" w:hAnsi="Arial" w:cs="Arial"/>
                <w:sz w:val="22"/>
                <w:szCs w:val="22"/>
              </w:rPr>
            </w:pPr>
            <w:r>
              <w:rPr>
                <w:rFonts w:ascii="Arial" w:hAnsi="Arial" w:cs="Arial"/>
                <w:sz w:val="22"/>
                <w:szCs w:val="22"/>
              </w:rPr>
              <w:t>Land Registration (Amendment) Rules</w:t>
            </w:r>
          </w:p>
        </w:tc>
      </w:tr>
      <w:tr w:rsidR="00E8036E" w:rsidRPr="000C0076" w14:paraId="0E4B1BDA" w14:textId="77777777" w:rsidTr="000C0076">
        <w:tc>
          <w:tcPr>
            <w:tcW w:w="4261" w:type="dxa"/>
            <w:shd w:val="clear" w:color="auto" w:fill="auto"/>
          </w:tcPr>
          <w:p w14:paraId="37203705" w14:textId="77777777" w:rsidR="00E8036E" w:rsidRPr="000C0076" w:rsidRDefault="00E8036E" w:rsidP="003D079A">
            <w:pPr>
              <w:rPr>
                <w:rFonts w:ascii="Arial" w:hAnsi="Arial" w:cs="Arial"/>
                <w:b/>
                <w:sz w:val="22"/>
                <w:szCs w:val="22"/>
              </w:rPr>
            </w:pPr>
            <w:r w:rsidRPr="000C0076">
              <w:rPr>
                <w:rFonts w:ascii="Arial" w:hAnsi="Arial" w:cs="Arial"/>
                <w:b/>
                <w:sz w:val="22"/>
                <w:szCs w:val="22"/>
              </w:rPr>
              <w:t>Lead Department/Agency</w:t>
            </w:r>
          </w:p>
        </w:tc>
        <w:tc>
          <w:tcPr>
            <w:tcW w:w="4261" w:type="dxa"/>
            <w:shd w:val="clear" w:color="auto" w:fill="auto"/>
          </w:tcPr>
          <w:p w14:paraId="69EB98A0" w14:textId="77777777" w:rsidR="00E8036E" w:rsidRPr="000C0076" w:rsidRDefault="00E94B58" w:rsidP="00DC538A">
            <w:pPr>
              <w:rPr>
                <w:rFonts w:ascii="Arial" w:hAnsi="Arial" w:cs="Arial"/>
                <w:sz w:val="22"/>
                <w:szCs w:val="22"/>
              </w:rPr>
            </w:pPr>
            <w:r>
              <w:rPr>
                <w:rFonts w:ascii="Arial" w:hAnsi="Arial" w:cs="Arial"/>
                <w:sz w:val="22"/>
                <w:szCs w:val="22"/>
              </w:rPr>
              <w:t>Land Registry</w:t>
            </w:r>
          </w:p>
        </w:tc>
      </w:tr>
      <w:tr w:rsidR="00E8036E" w:rsidRPr="000C0076" w14:paraId="6AC4DA7C" w14:textId="77777777" w:rsidTr="000C0076">
        <w:tc>
          <w:tcPr>
            <w:tcW w:w="4261" w:type="dxa"/>
            <w:shd w:val="clear" w:color="auto" w:fill="auto"/>
          </w:tcPr>
          <w:p w14:paraId="727838FC" w14:textId="77777777" w:rsidR="00E8036E" w:rsidRPr="000C0076" w:rsidRDefault="00E8036E" w:rsidP="003D079A">
            <w:pPr>
              <w:rPr>
                <w:rFonts w:ascii="Arial" w:hAnsi="Arial" w:cs="Arial"/>
                <w:b/>
                <w:sz w:val="22"/>
                <w:szCs w:val="22"/>
              </w:rPr>
            </w:pPr>
            <w:r w:rsidRPr="000C0076">
              <w:rPr>
                <w:rFonts w:ascii="Arial" w:hAnsi="Arial" w:cs="Arial"/>
                <w:b/>
                <w:sz w:val="22"/>
                <w:szCs w:val="22"/>
              </w:rPr>
              <w:t>Expected date of implementation</w:t>
            </w:r>
          </w:p>
        </w:tc>
        <w:tc>
          <w:tcPr>
            <w:tcW w:w="4261" w:type="dxa"/>
            <w:shd w:val="clear" w:color="auto" w:fill="auto"/>
          </w:tcPr>
          <w:p w14:paraId="092EFDA2" w14:textId="4694E543" w:rsidR="00E8036E" w:rsidRPr="000C0076" w:rsidRDefault="001E1376" w:rsidP="00B76717">
            <w:pPr>
              <w:rPr>
                <w:rFonts w:ascii="Arial" w:hAnsi="Arial" w:cs="Arial"/>
                <w:sz w:val="22"/>
                <w:szCs w:val="22"/>
              </w:rPr>
            </w:pPr>
            <w:bookmarkStart w:id="1" w:name="Dropdown2"/>
            <w:r>
              <w:rPr>
                <w:rFonts w:ascii="Arial" w:hAnsi="Arial" w:cs="Arial"/>
                <w:sz w:val="22"/>
                <w:szCs w:val="22"/>
              </w:rPr>
              <w:t xml:space="preserve">June </w:t>
            </w:r>
            <w:r w:rsidR="006124AF">
              <w:rPr>
                <w:rFonts w:ascii="Arial" w:hAnsi="Arial" w:cs="Arial"/>
                <w:sz w:val="22"/>
                <w:szCs w:val="22"/>
              </w:rPr>
              <w:t>2017</w:t>
            </w:r>
            <w:r w:rsidR="00C2403E" w:rsidRPr="000C0076">
              <w:rPr>
                <w:rFonts w:ascii="Arial" w:hAnsi="Arial" w:cs="Arial"/>
                <w:sz w:val="22"/>
                <w:szCs w:val="22"/>
              </w:rPr>
              <w:t xml:space="preserve"> </w:t>
            </w:r>
            <w:bookmarkEnd w:id="1"/>
          </w:p>
        </w:tc>
      </w:tr>
      <w:tr w:rsidR="00E8036E" w:rsidRPr="000C0076" w14:paraId="06AE5451" w14:textId="77777777" w:rsidTr="000C0076">
        <w:tc>
          <w:tcPr>
            <w:tcW w:w="4261" w:type="dxa"/>
            <w:shd w:val="clear" w:color="auto" w:fill="auto"/>
          </w:tcPr>
          <w:p w14:paraId="1CFEAE73" w14:textId="77777777" w:rsidR="00E8036E" w:rsidRPr="000C0076" w:rsidRDefault="00E8036E" w:rsidP="003D079A">
            <w:pPr>
              <w:rPr>
                <w:rFonts w:ascii="Arial" w:hAnsi="Arial" w:cs="Arial"/>
                <w:b/>
                <w:sz w:val="22"/>
                <w:szCs w:val="22"/>
              </w:rPr>
            </w:pPr>
            <w:r w:rsidRPr="000C0076">
              <w:rPr>
                <w:rFonts w:ascii="Arial" w:hAnsi="Arial" w:cs="Arial"/>
                <w:b/>
                <w:sz w:val="22"/>
                <w:szCs w:val="22"/>
              </w:rPr>
              <w:t>Origin</w:t>
            </w:r>
          </w:p>
        </w:tc>
        <w:tc>
          <w:tcPr>
            <w:tcW w:w="4261" w:type="dxa"/>
            <w:shd w:val="clear" w:color="auto" w:fill="auto"/>
          </w:tcPr>
          <w:p w14:paraId="71773EBA" w14:textId="77777777" w:rsidR="00E8036E" w:rsidRPr="000C0076" w:rsidRDefault="00E94B58" w:rsidP="003D079A">
            <w:pPr>
              <w:rPr>
                <w:rFonts w:ascii="Arial" w:hAnsi="Arial" w:cs="Arial"/>
                <w:sz w:val="22"/>
                <w:szCs w:val="22"/>
              </w:rPr>
            </w:pPr>
            <w:r>
              <w:rPr>
                <w:rFonts w:ascii="Arial" w:hAnsi="Arial" w:cs="Arial"/>
                <w:sz w:val="22"/>
                <w:szCs w:val="22"/>
              </w:rPr>
              <w:t>Domestic</w:t>
            </w:r>
          </w:p>
        </w:tc>
      </w:tr>
      <w:tr w:rsidR="00E8036E" w:rsidRPr="000C0076" w14:paraId="3D61BD01" w14:textId="77777777" w:rsidTr="000C0076">
        <w:tc>
          <w:tcPr>
            <w:tcW w:w="4261" w:type="dxa"/>
            <w:shd w:val="clear" w:color="auto" w:fill="auto"/>
          </w:tcPr>
          <w:p w14:paraId="68E56CE2" w14:textId="77777777" w:rsidR="00E8036E" w:rsidRPr="000C0076" w:rsidRDefault="00E8036E" w:rsidP="003D079A">
            <w:pPr>
              <w:rPr>
                <w:rFonts w:ascii="Arial" w:hAnsi="Arial" w:cs="Arial"/>
                <w:b/>
                <w:sz w:val="22"/>
                <w:szCs w:val="22"/>
              </w:rPr>
            </w:pPr>
            <w:r w:rsidRPr="000C0076">
              <w:rPr>
                <w:rFonts w:ascii="Arial" w:hAnsi="Arial" w:cs="Arial"/>
                <w:b/>
                <w:sz w:val="22"/>
                <w:szCs w:val="22"/>
              </w:rPr>
              <w:t>Date</w:t>
            </w:r>
          </w:p>
        </w:tc>
        <w:tc>
          <w:tcPr>
            <w:tcW w:w="4261" w:type="dxa"/>
            <w:shd w:val="clear" w:color="auto" w:fill="auto"/>
          </w:tcPr>
          <w:p w14:paraId="448F028D" w14:textId="1C5F6041" w:rsidR="00E8036E" w:rsidRPr="000C0076" w:rsidRDefault="004F3F5D" w:rsidP="00DE465A">
            <w:pPr>
              <w:rPr>
                <w:rFonts w:ascii="Arial" w:hAnsi="Arial" w:cs="Arial"/>
                <w:sz w:val="22"/>
                <w:szCs w:val="22"/>
              </w:rPr>
            </w:pPr>
            <w:r>
              <w:rPr>
                <w:rFonts w:ascii="Arial" w:hAnsi="Arial" w:cs="Arial"/>
                <w:sz w:val="22"/>
                <w:szCs w:val="22"/>
              </w:rPr>
              <w:t>2 August</w:t>
            </w:r>
            <w:r w:rsidR="00F86FCE">
              <w:rPr>
                <w:rFonts w:ascii="Arial" w:hAnsi="Arial" w:cs="Arial"/>
                <w:sz w:val="22"/>
                <w:szCs w:val="22"/>
              </w:rPr>
              <w:t xml:space="preserve"> 2016</w:t>
            </w:r>
          </w:p>
        </w:tc>
      </w:tr>
      <w:tr w:rsidR="00C603B0" w:rsidRPr="000C0076" w14:paraId="38537A68" w14:textId="77777777" w:rsidTr="000C0076">
        <w:tc>
          <w:tcPr>
            <w:tcW w:w="4261" w:type="dxa"/>
            <w:shd w:val="clear" w:color="auto" w:fill="auto"/>
          </w:tcPr>
          <w:p w14:paraId="699CAAC6" w14:textId="77777777" w:rsidR="00C603B0" w:rsidRPr="000C0076" w:rsidRDefault="00C603B0" w:rsidP="003D079A">
            <w:pPr>
              <w:rPr>
                <w:rFonts w:ascii="Arial" w:hAnsi="Arial" w:cs="Arial"/>
                <w:b/>
                <w:sz w:val="22"/>
                <w:szCs w:val="22"/>
              </w:rPr>
            </w:pPr>
            <w:r w:rsidRPr="000C0076">
              <w:rPr>
                <w:rFonts w:ascii="Arial" w:hAnsi="Arial" w:cs="Arial"/>
                <w:b/>
                <w:sz w:val="22"/>
                <w:szCs w:val="22"/>
              </w:rPr>
              <w:t>Lead Departmental Contact</w:t>
            </w:r>
          </w:p>
        </w:tc>
        <w:tc>
          <w:tcPr>
            <w:tcW w:w="4261" w:type="dxa"/>
            <w:shd w:val="clear" w:color="auto" w:fill="auto"/>
          </w:tcPr>
          <w:p w14:paraId="3A505ED9" w14:textId="77777777" w:rsidR="00C603B0" w:rsidRPr="000C0076" w:rsidRDefault="00E94B58" w:rsidP="00DC538A">
            <w:pPr>
              <w:rPr>
                <w:rFonts w:ascii="Arial" w:hAnsi="Arial" w:cs="Arial"/>
                <w:sz w:val="22"/>
                <w:szCs w:val="22"/>
              </w:rPr>
            </w:pPr>
            <w:r>
              <w:rPr>
                <w:rFonts w:ascii="Arial" w:hAnsi="Arial" w:cs="Arial"/>
                <w:sz w:val="22"/>
                <w:szCs w:val="22"/>
              </w:rPr>
              <w:t>Joy Bailey</w:t>
            </w:r>
          </w:p>
        </w:tc>
      </w:tr>
      <w:tr w:rsidR="00C61BA7" w:rsidRPr="000C0076" w14:paraId="5562472E" w14:textId="77777777" w:rsidTr="000C0076">
        <w:tc>
          <w:tcPr>
            <w:tcW w:w="4261" w:type="dxa"/>
            <w:shd w:val="clear" w:color="auto" w:fill="auto"/>
          </w:tcPr>
          <w:p w14:paraId="758BBDDF" w14:textId="77777777" w:rsidR="00C61BA7" w:rsidRPr="000C0076" w:rsidRDefault="00C61BA7" w:rsidP="009D6934">
            <w:pPr>
              <w:rPr>
                <w:rFonts w:ascii="Arial" w:hAnsi="Arial" w:cs="Arial"/>
                <w:b/>
                <w:sz w:val="22"/>
                <w:szCs w:val="22"/>
              </w:rPr>
            </w:pPr>
            <w:r w:rsidRPr="000C0076">
              <w:rPr>
                <w:rFonts w:ascii="Arial" w:hAnsi="Arial" w:cs="Arial"/>
                <w:b/>
                <w:sz w:val="22"/>
                <w:szCs w:val="22"/>
              </w:rPr>
              <w:t>Departmental Triage Assessment</w:t>
            </w:r>
          </w:p>
        </w:tc>
        <w:tc>
          <w:tcPr>
            <w:tcW w:w="4261" w:type="dxa"/>
            <w:shd w:val="clear" w:color="auto" w:fill="auto"/>
          </w:tcPr>
          <w:p w14:paraId="0D0008E7" w14:textId="77777777" w:rsidR="00C61BA7" w:rsidRPr="000C0076" w:rsidRDefault="00E94B58" w:rsidP="00E94B58">
            <w:pPr>
              <w:rPr>
                <w:rFonts w:ascii="Arial" w:hAnsi="Arial" w:cs="Arial"/>
                <w:sz w:val="22"/>
                <w:szCs w:val="22"/>
              </w:rPr>
            </w:pPr>
            <w:r>
              <w:rPr>
                <w:rFonts w:ascii="Arial" w:hAnsi="Arial" w:cs="Arial"/>
                <w:sz w:val="22"/>
                <w:szCs w:val="22"/>
              </w:rPr>
              <w:t>Deregulation (fast track)</w:t>
            </w:r>
          </w:p>
        </w:tc>
      </w:tr>
    </w:tbl>
    <w:p w14:paraId="36519191" w14:textId="77777777" w:rsidR="00D40AAE" w:rsidRDefault="00D40AAE" w:rsidP="00E8036E">
      <w:pPr>
        <w:rPr>
          <w:rFonts w:ascii="Arial" w:hAnsi="Arial" w:cs="Arial"/>
          <w:b/>
          <w:sz w:val="22"/>
          <w:szCs w:val="22"/>
        </w:rPr>
        <w:sectPr w:rsidR="00D40AAE">
          <w:footerReference w:type="default" r:id="rId8"/>
          <w:pgSz w:w="11906" w:h="16838"/>
          <w:pgMar w:top="1440" w:right="1800" w:bottom="1440" w:left="180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2"/>
      </w:tblGrid>
      <w:tr w:rsidR="00E8036E" w:rsidRPr="000C0076" w14:paraId="050B6F00" w14:textId="77777777" w:rsidTr="000C0076">
        <w:trPr>
          <w:trHeight w:val="1578"/>
        </w:trPr>
        <w:tc>
          <w:tcPr>
            <w:tcW w:w="8522" w:type="dxa"/>
            <w:shd w:val="clear" w:color="auto" w:fill="auto"/>
          </w:tcPr>
          <w:p w14:paraId="724A4A0E" w14:textId="77777777" w:rsidR="00E8036E" w:rsidRPr="000C0076" w:rsidRDefault="00010B32" w:rsidP="00E8036E">
            <w:pPr>
              <w:rPr>
                <w:rFonts w:ascii="Arial" w:hAnsi="Arial" w:cs="Arial"/>
                <w:b/>
                <w:sz w:val="22"/>
                <w:szCs w:val="22"/>
              </w:rPr>
            </w:pPr>
            <w:r w:rsidRPr="000C0076">
              <w:rPr>
                <w:rFonts w:ascii="Arial" w:hAnsi="Arial" w:cs="Arial"/>
                <w:b/>
                <w:sz w:val="22"/>
                <w:szCs w:val="22"/>
              </w:rPr>
              <w:t xml:space="preserve">Rationale for intervention and </w:t>
            </w:r>
            <w:r w:rsidR="00445560" w:rsidRPr="000C0076">
              <w:rPr>
                <w:rFonts w:ascii="Arial" w:hAnsi="Arial" w:cs="Arial"/>
                <w:b/>
                <w:sz w:val="22"/>
                <w:szCs w:val="22"/>
              </w:rPr>
              <w:t xml:space="preserve">intended effects </w:t>
            </w:r>
          </w:p>
          <w:p w14:paraId="2707E7E2" w14:textId="77777777" w:rsidR="00D44F27" w:rsidRPr="00D44F27" w:rsidRDefault="00D44F27" w:rsidP="00E8036E">
            <w:pPr>
              <w:rPr>
                <w:rFonts w:ascii="Arial" w:hAnsi="Arial" w:cs="Arial"/>
                <w:sz w:val="22"/>
                <w:szCs w:val="22"/>
              </w:rPr>
            </w:pPr>
            <w:r w:rsidRPr="0042168A">
              <w:rPr>
                <w:rFonts w:ascii="Arial" w:hAnsi="Arial" w:cs="Arial"/>
                <w:sz w:val="20"/>
                <w:szCs w:val="20"/>
              </w:rPr>
              <w:t>The Land Registration Rules 2003</w:t>
            </w:r>
            <w:r w:rsidR="009C4807">
              <w:rPr>
                <w:rFonts w:ascii="Arial" w:hAnsi="Arial" w:cs="Arial"/>
                <w:sz w:val="20"/>
                <w:szCs w:val="20"/>
              </w:rPr>
              <w:t xml:space="preserve"> (“the Rules”)</w:t>
            </w:r>
            <w:r w:rsidRPr="0042168A">
              <w:rPr>
                <w:rFonts w:ascii="Arial" w:hAnsi="Arial" w:cs="Arial"/>
                <w:sz w:val="20"/>
                <w:szCs w:val="20"/>
              </w:rPr>
              <w:t xml:space="preserve"> will be amended in six a</w:t>
            </w:r>
            <w:r w:rsidR="00476078">
              <w:rPr>
                <w:rFonts w:ascii="Arial" w:hAnsi="Arial" w:cs="Arial"/>
                <w:sz w:val="20"/>
                <w:szCs w:val="20"/>
              </w:rPr>
              <w:t>spects</w:t>
            </w:r>
            <w:r w:rsidRPr="0042168A">
              <w:rPr>
                <w:rFonts w:ascii="Arial" w:hAnsi="Arial" w:cs="Arial"/>
                <w:sz w:val="20"/>
                <w:szCs w:val="20"/>
              </w:rPr>
              <w:t xml:space="preserve">. </w:t>
            </w:r>
            <w:r w:rsidR="007541E9">
              <w:rPr>
                <w:rFonts w:ascii="Arial" w:hAnsi="Arial" w:cs="Arial"/>
                <w:sz w:val="20"/>
                <w:szCs w:val="20"/>
              </w:rPr>
              <w:t>One of the proposals has</w:t>
            </w:r>
            <w:r w:rsidRPr="0042168A">
              <w:rPr>
                <w:rFonts w:ascii="Arial" w:hAnsi="Arial" w:cs="Arial"/>
                <w:sz w:val="20"/>
                <w:szCs w:val="20"/>
              </w:rPr>
              <w:t xml:space="preserve"> been confirmed as “trivial and mechanical”</w:t>
            </w:r>
            <w:r w:rsidR="007541E9">
              <w:rPr>
                <w:rFonts w:ascii="Arial" w:hAnsi="Arial" w:cs="Arial"/>
                <w:sz w:val="20"/>
                <w:szCs w:val="20"/>
              </w:rPr>
              <w:t xml:space="preserve"> by the Economic and Domestic Affairs Secretariat, so is</w:t>
            </w:r>
            <w:r w:rsidRPr="0042168A">
              <w:rPr>
                <w:rFonts w:ascii="Arial" w:hAnsi="Arial" w:cs="Arial"/>
                <w:sz w:val="20"/>
                <w:szCs w:val="20"/>
              </w:rPr>
              <w:t xml:space="preserve"> not consid</w:t>
            </w:r>
            <w:r w:rsidR="007541E9">
              <w:rPr>
                <w:rFonts w:ascii="Arial" w:hAnsi="Arial" w:cs="Arial"/>
                <w:sz w:val="20"/>
                <w:szCs w:val="20"/>
              </w:rPr>
              <w:t>ered in this RTA. The other five</w:t>
            </w:r>
            <w:r w:rsidRPr="0042168A">
              <w:rPr>
                <w:rFonts w:ascii="Arial" w:hAnsi="Arial" w:cs="Arial"/>
                <w:sz w:val="20"/>
                <w:szCs w:val="20"/>
              </w:rPr>
              <w:t xml:space="preserve"> proposals are dealt with in turn</w:t>
            </w:r>
            <w:r w:rsidR="005D7BC8">
              <w:rPr>
                <w:rFonts w:ascii="Arial" w:hAnsi="Arial" w:cs="Arial"/>
                <w:sz w:val="20"/>
                <w:szCs w:val="20"/>
              </w:rPr>
              <w:t xml:space="preserve"> below. The changes are deregulatory. They are removing unnecessary burdens on business and creating new services that should benefit business in the digital age.</w:t>
            </w:r>
          </w:p>
          <w:p w14:paraId="7557990C" w14:textId="77777777" w:rsidR="008A44C1" w:rsidRPr="002E0750" w:rsidRDefault="008A44C1" w:rsidP="002E0750">
            <w:pPr>
              <w:numPr>
                <w:ilvl w:val="0"/>
                <w:numId w:val="17"/>
              </w:numPr>
              <w:rPr>
                <w:rFonts w:ascii="Calibri" w:eastAsia="Calibri" w:hAnsi="Calibri" w:cs="Arial"/>
                <w:sz w:val="22"/>
                <w:szCs w:val="22"/>
                <w:lang w:eastAsia="en-US"/>
              </w:rPr>
            </w:pPr>
            <w:r w:rsidRPr="008A44C1">
              <w:rPr>
                <w:rFonts w:ascii="Calibri" w:eastAsia="Calibri" w:hAnsi="Calibri" w:cs="Arial"/>
                <w:b/>
                <w:sz w:val="22"/>
                <w:szCs w:val="22"/>
                <w:lang w:eastAsia="en-US"/>
              </w:rPr>
              <w:t xml:space="preserve">To allow for fully digital conveyancing documents with e-signatures to be used for land transactions and registration. </w:t>
            </w:r>
          </w:p>
          <w:p w14:paraId="3C975A4B" w14:textId="77777777" w:rsidR="00D44F27" w:rsidRPr="0042168A" w:rsidRDefault="00D44F27" w:rsidP="008A44C1">
            <w:pPr>
              <w:rPr>
                <w:rFonts w:ascii="Arial" w:hAnsi="Arial" w:cs="Arial"/>
                <w:sz w:val="20"/>
                <w:szCs w:val="20"/>
                <w:lang w:eastAsia="en-US"/>
              </w:rPr>
            </w:pPr>
            <w:r w:rsidRPr="0042168A">
              <w:rPr>
                <w:rFonts w:ascii="Arial" w:hAnsi="Arial" w:cs="Arial"/>
                <w:sz w:val="20"/>
                <w:szCs w:val="20"/>
                <w:lang w:eastAsia="en-US"/>
              </w:rPr>
              <w:t xml:space="preserve">This change is to allow the conveyancing industry to undertake transactions entirely digitally, </w:t>
            </w:r>
            <w:r w:rsidR="00682B59">
              <w:rPr>
                <w:rFonts w:ascii="Arial" w:hAnsi="Arial" w:cs="Arial"/>
                <w:sz w:val="20"/>
                <w:szCs w:val="20"/>
                <w:lang w:eastAsia="en-US"/>
              </w:rPr>
              <w:t>as an alternative</w:t>
            </w:r>
            <w:r w:rsidRPr="0042168A">
              <w:rPr>
                <w:rFonts w:ascii="Arial" w:hAnsi="Arial" w:cs="Arial"/>
                <w:sz w:val="20"/>
                <w:szCs w:val="20"/>
                <w:lang w:eastAsia="en-US"/>
              </w:rPr>
              <w:t xml:space="preserve"> to paper. There is no obligation to use the digital services – conveyancers can continue to use paper if they wish.</w:t>
            </w:r>
          </w:p>
          <w:p w14:paraId="156FCFAF" w14:textId="77777777" w:rsidR="00D44F27" w:rsidRPr="0042168A" w:rsidRDefault="00D44F27" w:rsidP="008A44C1">
            <w:pPr>
              <w:rPr>
                <w:rFonts w:ascii="Arial" w:hAnsi="Arial" w:cs="Arial"/>
                <w:sz w:val="20"/>
                <w:szCs w:val="20"/>
                <w:lang w:eastAsia="en-US"/>
              </w:rPr>
            </w:pPr>
          </w:p>
          <w:p w14:paraId="7D7F1748" w14:textId="77777777" w:rsidR="00EC105E" w:rsidRDefault="008A44C1" w:rsidP="008A44C1">
            <w:pPr>
              <w:rPr>
                <w:rFonts w:ascii="Arial" w:hAnsi="Arial" w:cs="Arial"/>
                <w:sz w:val="20"/>
                <w:szCs w:val="20"/>
              </w:rPr>
            </w:pPr>
            <w:r w:rsidRPr="008A44C1">
              <w:rPr>
                <w:rFonts w:ascii="Arial" w:hAnsi="Arial" w:cs="Arial"/>
                <w:sz w:val="20"/>
                <w:szCs w:val="20"/>
                <w:lang w:eastAsia="en-US"/>
              </w:rPr>
              <w:t xml:space="preserve">Under the Law of Property Act 1925 </w:t>
            </w:r>
            <w:r w:rsidRPr="008A44C1">
              <w:rPr>
                <w:rFonts w:ascii="Arial" w:eastAsia="Calibri" w:hAnsi="Arial" w:cs="Arial"/>
                <w:sz w:val="20"/>
                <w:szCs w:val="20"/>
                <w:lang w:eastAsia="en-US"/>
              </w:rPr>
              <w:t xml:space="preserve">conveyances </w:t>
            </w:r>
            <w:r w:rsidR="009E5ED9">
              <w:rPr>
                <w:rFonts w:ascii="Arial" w:eastAsia="Calibri" w:hAnsi="Arial" w:cs="Arial"/>
                <w:sz w:val="20"/>
                <w:szCs w:val="20"/>
                <w:lang w:eastAsia="en-US"/>
              </w:rPr>
              <w:t>and legal mortgag</w:t>
            </w:r>
            <w:r w:rsidR="00955E3A">
              <w:rPr>
                <w:rFonts w:ascii="Arial" w:eastAsia="Calibri" w:hAnsi="Arial" w:cs="Arial"/>
                <w:sz w:val="20"/>
                <w:szCs w:val="20"/>
                <w:lang w:eastAsia="en-US"/>
              </w:rPr>
              <w:t xml:space="preserve">es of land </w:t>
            </w:r>
            <w:r w:rsidR="00D44F27" w:rsidRPr="0042168A">
              <w:rPr>
                <w:rFonts w:ascii="Arial" w:eastAsia="Calibri" w:hAnsi="Arial" w:cs="Arial"/>
                <w:sz w:val="20"/>
                <w:szCs w:val="20"/>
                <w:lang w:eastAsia="en-US"/>
              </w:rPr>
              <w:t>must be</w:t>
            </w:r>
            <w:r w:rsidRPr="008A44C1">
              <w:rPr>
                <w:rFonts w:ascii="Arial" w:eastAsia="Calibri" w:hAnsi="Arial" w:cs="Arial"/>
                <w:sz w:val="20"/>
                <w:szCs w:val="20"/>
                <w:lang w:eastAsia="en-US"/>
              </w:rPr>
              <w:t xml:space="preserve"> </w:t>
            </w:r>
            <w:r w:rsidR="004F6015">
              <w:rPr>
                <w:rFonts w:ascii="Arial" w:eastAsia="Calibri" w:hAnsi="Arial" w:cs="Arial"/>
                <w:sz w:val="20"/>
                <w:szCs w:val="20"/>
                <w:lang w:eastAsia="en-US"/>
              </w:rPr>
              <w:t>c</w:t>
            </w:r>
            <w:r w:rsidR="001F2F22">
              <w:rPr>
                <w:rFonts w:ascii="Arial" w:eastAsia="Calibri" w:hAnsi="Arial" w:cs="Arial"/>
                <w:sz w:val="20"/>
                <w:szCs w:val="20"/>
                <w:lang w:eastAsia="en-US"/>
              </w:rPr>
              <w:t>arried out</w:t>
            </w:r>
            <w:r w:rsidR="004F6015">
              <w:rPr>
                <w:rFonts w:ascii="Arial" w:eastAsia="Calibri" w:hAnsi="Arial" w:cs="Arial"/>
                <w:sz w:val="20"/>
                <w:szCs w:val="20"/>
                <w:lang w:eastAsia="en-US"/>
              </w:rPr>
              <w:t xml:space="preserve"> </w:t>
            </w:r>
            <w:r w:rsidRPr="008A44C1">
              <w:rPr>
                <w:rFonts w:ascii="Arial" w:eastAsia="Calibri" w:hAnsi="Arial" w:cs="Arial"/>
                <w:sz w:val="20"/>
                <w:szCs w:val="20"/>
                <w:lang w:eastAsia="en-US"/>
              </w:rPr>
              <w:t>by</w:t>
            </w:r>
            <w:r w:rsidR="00955E3A">
              <w:rPr>
                <w:rFonts w:ascii="Arial" w:eastAsia="Calibri" w:hAnsi="Arial" w:cs="Arial"/>
                <w:sz w:val="20"/>
                <w:szCs w:val="20"/>
                <w:lang w:eastAsia="en-US"/>
              </w:rPr>
              <w:t xml:space="preserve"> a</w:t>
            </w:r>
            <w:r w:rsidRPr="008A44C1">
              <w:rPr>
                <w:rFonts w:ascii="Arial" w:eastAsia="Calibri" w:hAnsi="Arial" w:cs="Arial"/>
                <w:sz w:val="20"/>
                <w:szCs w:val="20"/>
                <w:lang w:eastAsia="en-US"/>
              </w:rPr>
              <w:t xml:space="preserve"> </w:t>
            </w:r>
            <w:r w:rsidR="004F6015">
              <w:rPr>
                <w:rFonts w:ascii="Arial" w:eastAsia="Calibri" w:hAnsi="Arial" w:cs="Arial"/>
                <w:sz w:val="20"/>
                <w:szCs w:val="20"/>
                <w:lang w:eastAsia="en-US"/>
              </w:rPr>
              <w:t xml:space="preserve">paper </w:t>
            </w:r>
            <w:r w:rsidRPr="008A44C1">
              <w:rPr>
                <w:rFonts w:ascii="Arial" w:eastAsia="Calibri" w:hAnsi="Arial" w:cs="Arial"/>
                <w:sz w:val="20"/>
                <w:szCs w:val="20"/>
                <w:lang w:eastAsia="en-US"/>
              </w:rPr>
              <w:t xml:space="preserve">deed. </w:t>
            </w:r>
            <w:r w:rsidRPr="008A44C1">
              <w:rPr>
                <w:rFonts w:ascii="Arial" w:hAnsi="Arial" w:cs="Arial"/>
                <w:sz w:val="20"/>
                <w:szCs w:val="20"/>
              </w:rPr>
              <w:t xml:space="preserve">Electronic documents with </w:t>
            </w:r>
            <w:r w:rsidR="0076458F">
              <w:rPr>
                <w:rFonts w:ascii="Arial" w:hAnsi="Arial" w:cs="Arial"/>
                <w:sz w:val="20"/>
                <w:szCs w:val="20"/>
              </w:rPr>
              <w:t xml:space="preserve">electronic signatures will </w:t>
            </w:r>
            <w:r w:rsidRPr="008A44C1">
              <w:rPr>
                <w:rFonts w:ascii="Arial" w:hAnsi="Arial" w:cs="Arial"/>
                <w:sz w:val="20"/>
                <w:szCs w:val="20"/>
              </w:rPr>
              <w:t>be regarded as deeds</w:t>
            </w:r>
            <w:r w:rsidR="0076458F">
              <w:rPr>
                <w:rFonts w:ascii="Arial" w:hAnsi="Arial" w:cs="Arial"/>
                <w:sz w:val="20"/>
                <w:szCs w:val="20"/>
              </w:rPr>
              <w:t xml:space="preserve"> only</w:t>
            </w:r>
            <w:r w:rsidRPr="008A44C1">
              <w:rPr>
                <w:rFonts w:ascii="Arial" w:hAnsi="Arial" w:cs="Arial"/>
                <w:sz w:val="20"/>
                <w:szCs w:val="20"/>
              </w:rPr>
              <w:t xml:space="preserve"> if rules are made to that effect under section 91 of the Land Registration Act 2002. </w:t>
            </w:r>
          </w:p>
          <w:p w14:paraId="0FAD1387" w14:textId="77777777" w:rsidR="00955E3A" w:rsidRDefault="00955E3A" w:rsidP="008A44C1">
            <w:pPr>
              <w:rPr>
                <w:rFonts w:ascii="Arial" w:hAnsi="Arial" w:cs="Arial"/>
                <w:sz w:val="20"/>
                <w:szCs w:val="20"/>
                <w:lang w:eastAsia="en-US"/>
              </w:rPr>
            </w:pPr>
          </w:p>
          <w:p w14:paraId="7DD2EAF2" w14:textId="7489AAA0" w:rsidR="008A44C1" w:rsidRDefault="009E5ED9" w:rsidP="008A44C1">
            <w:pPr>
              <w:rPr>
                <w:rFonts w:ascii="Arial" w:hAnsi="Arial" w:cs="Arial"/>
                <w:sz w:val="20"/>
                <w:szCs w:val="20"/>
                <w:lang w:eastAsia="en-US"/>
              </w:rPr>
            </w:pPr>
            <w:r>
              <w:rPr>
                <w:rFonts w:ascii="Arial" w:hAnsi="Arial" w:cs="Arial"/>
                <w:sz w:val="20"/>
                <w:szCs w:val="20"/>
                <w:lang w:eastAsia="en-US"/>
              </w:rPr>
              <w:t xml:space="preserve">Currently </w:t>
            </w:r>
            <w:r w:rsidR="00EC105E">
              <w:rPr>
                <w:rFonts w:ascii="Arial" w:hAnsi="Arial" w:cs="Arial"/>
                <w:sz w:val="20"/>
                <w:szCs w:val="20"/>
                <w:lang w:eastAsia="en-US"/>
              </w:rPr>
              <w:t xml:space="preserve">the Land Registration (Electronic </w:t>
            </w:r>
            <w:r>
              <w:rPr>
                <w:rFonts w:ascii="Arial" w:hAnsi="Arial" w:cs="Arial"/>
                <w:sz w:val="20"/>
                <w:szCs w:val="20"/>
                <w:lang w:eastAsia="en-US"/>
              </w:rPr>
              <w:t>Conveyancing) Rules 2008 allow</w:t>
            </w:r>
            <w:r w:rsidR="00EC105E">
              <w:rPr>
                <w:rFonts w:ascii="Arial" w:hAnsi="Arial" w:cs="Arial"/>
                <w:sz w:val="20"/>
                <w:szCs w:val="20"/>
                <w:lang w:eastAsia="en-US"/>
              </w:rPr>
              <w:t xml:space="preserve"> only for limited types of electronic mortgages. Those rules w</w:t>
            </w:r>
            <w:r>
              <w:rPr>
                <w:rFonts w:ascii="Arial" w:hAnsi="Arial" w:cs="Arial"/>
                <w:sz w:val="20"/>
                <w:szCs w:val="20"/>
                <w:lang w:eastAsia="en-US"/>
              </w:rPr>
              <w:t xml:space="preserve">ere prescriptive and inflexible and </w:t>
            </w:r>
            <w:r w:rsidR="00CB5551">
              <w:rPr>
                <w:rFonts w:ascii="Arial" w:hAnsi="Arial" w:cs="Arial"/>
                <w:sz w:val="20"/>
                <w:szCs w:val="20"/>
                <w:lang w:eastAsia="en-US"/>
              </w:rPr>
              <w:t xml:space="preserve">only </w:t>
            </w:r>
            <w:r>
              <w:rPr>
                <w:rFonts w:ascii="Arial" w:hAnsi="Arial" w:cs="Arial"/>
                <w:sz w:val="20"/>
                <w:szCs w:val="20"/>
                <w:lang w:eastAsia="en-US"/>
              </w:rPr>
              <w:t>a small</w:t>
            </w:r>
            <w:r w:rsidR="00EC105E">
              <w:rPr>
                <w:rFonts w:ascii="Arial" w:hAnsi="Arial" w:cs="Arial"/>
                <w:sz w:val="20"/>
                <w:szCs w:val="20"/>
                <w:lang w:eastAsia="en-US"/>
              </w:rPr>
              <w:t xml:space="preserve"> number of electronic </w:t>
            </w:r>
            <w:r w:rsidR="003C421E">
              <w:rPr>
                <w:rFonts w:ascii="Arial" w:hAnsi="Arial" w:cs="Arial"/>
                <w:sz w:val="20"/>
                <w:szCs w:val="20"/>
                <w:lang w:eastAsia="en-US"/>
              </w:rPr>
              <w:t>mortgages were</w:t>
            </w:r>
            <w:r w:rsidR="00CB5551">
              <w:rPr>
                <w:rFonts w:ascii="Arial" w:hAnsi="Arial" w:cs="Arial"/>
                <w:sz w:val="20"/>
                <w:szCs w:val="20"/>
                <w:lang w:eastAsia="en-US"/>
              </w:rPr>
              <w:t xml:space="preserve"> created. Tho</w:t>
            </w:r>
            <w:r>
              <w:rPr>
                <w:rFonts w:ascii="Arial" w:hAnsi="Arial" w:cs="Arial"/>
                <w:sz w:val="20"/>
                <w:szCs w:val="20"/>
                <w:lang w:eastAsia="en-US"/>
              </w:rPr>
              <w:t>se Rules will be revoked</w:t>
            </w:r>
            <w:r w:rsidR="0044226B">
              <w:rPr>
                <w:rFonts w:ascii="Arial" w:hAnsi="Arial" w:cs="Arial"/>
                <w:sz w:val="20"/>
                <w:szCs w:val="20"/>
                <w:lang w:eastAsia="en-US"/>
              </w:rPr>
              <w:t>, and replaced by the proposed amendments to the Rules, which will allow for more flexibility and speedier introduction of new digital services</w:t>
            </w:r>
            <w:r>
              <w:rPr>
                <w:rFonts w:ascii="Arial" w:hAnsi="Arial" w:cs="Arial"/>
                <w:sz w:val="20"/>
                <w:szCs w:val="20"/>
                <w:lang w:eastAsia="en-US"/>
              </w:rPr>
              <w:t>.</w:t>
            </w:r>
          </w:p>
          <w:p w14:paraId="1F8C3C01" w14:textId="77777777" w:rsidR="008A44C1" w:rsidRPr="008A44C1" w:rsidRDefault="008A44C1" w:rsidP="008A44C1">
            <w:pPr>
              <w:rPr>
                <w:rFonts w:ascii="Arial" w:hAnsi="Arial" w:cs="Arial"/>
                <w:sz w:val="20"/>
                <w:szCs w:val="20"/>
                <w:lang w:eastAsia="en-US"/>
              </w:rPr>
            </w:pPr>
          </w:p>
          <w:p w14:paraId="61E6B007" w14:textId="77777777" w:rsidR="00EC105E" w:rsidRPr="00123128" w:rsidRDefault="00117650" w:rsidP="008A44C1">
            <w:pPr>
              <w:rPr>
                <w:rFonts w:ascii="Arial" w:hAnsi="Arial" w:cs="Arial"/>
                <w:color w:val="FF0000"/>
                <w:sz w:val="20"/>
                <w:szCs w:val="20"/>
                <w:lang w:eastAsia="en-US"/>
              </w:rPr>
            </w:pPr>
            <w:r>
              <w:rPr>
                <w:rFonts w:ascii="Arial" w:hAnsi="Arial" w:cs="Arial"/>
                <w:sz w:val="20"/>
                <w:szCs w:val="20"/>
                <w:lang w:eastAsia="en-US"/>
              </w:rPr>
              <w:t>Digital conveyancing</w:t>
            </w:r>
            <w:r w:rsidR="008A44C1" w:rsidRPr="008A44C1">
              <w:rPr>
                <w:rFonts w:ascii="Arial" w:hAnsi="Arial" w:cs="Arial"/>
                <w:sz w:val="20"/>
                <w:szCs w:val="20"/>
                <w:lang w:eastAsia="en-US"/>
              </w:rPr>
              <w:t xml:space="preserve"> and registration </w:t>
            </w:r>
            <w:r w:rsidR="004F6015">
              <w:rPr>
                <w:rFonts w:ascii="Arial" w:hAnsi="Arial" w:cs="Arial"/>
                <w:sz w:val="20"/>
                <w:szCs w:val="20"/>
                <w:lang w:eastAsia="en-US"/>
              </w:rPr>
              <w:t>will</w:t>
            </w:r>
            <w:r w:rsidR="008A44C1" w:rsidRPr="008A44C1">
              <w:rPr>
                <w:rFonts w:ascii="Arial" w:hAnsi="Arial" w:cs="Arial"/>
                <w:sz w:val="20"/>
                <w:szCs w:val="20"/>
                <w:lang w:eastAsia="en-US"/>
              </w:rPr>
              <w:t xml:space="preserve"> be more secure</w:t>
            </w:r>
            <w:r w:rsidR="00C15CB4">
              <w:rPr>
                <w:rFonts w:ascii="Arial" w:hAnsi="Arial" w:cs="Arial"/>
                <w:sz w:val="20"/>
                <w:szCs w:val="20"/>
                <w:lang w:eastAsia="en-US"/>
              </w:rPr>
              <w:t>. P</w:t>
            </w:r>
            <w:r w:rsidR="008A44C1" w:rsidRPr="008A44C1">
              <w:rPr>
                <w:rFonts w:ascii="Arial" w:hAnsi="Arial" w:cs="Arial"/>
                <w:sz w:val="20"/>
                <w:szCs w:val="20"/>
                <w:lang w:eastAsia="en-US"/>
              </w:rPr>
              <w:t>arties using digital signatures will have their identity assured through the GOV.UK Verify system</w:t>
            </w:r>
            <w:r w:rsidR="0087172E">
              <w:rPr>
                <w:rFonts w:ascii="Arial" w:hAnsi="Arial" w:cs="Arial"/>
                <w:sz w:val="20"/>
                <w:szCs w:val="20"/>
                <w:lang w:eastAsia="en-US"/>
              </w:rPr>
              <w:t>. The</w:t>
            </w:r>
            <w:r w:rsidR="0087172E" w:rsidRPr="0087172E">
              <w:rPr>
                <w:rFonts w:ascii="Arial" w:hAnsi="Arial" w:cs="Arial"/>
                <w:sz w:val="20"/>
                <w:szCs w:val="20"/>
                <w:lang w:eastAsia="en-US"/>
              </w:rPr>
              <w:t xml:space="preserve"> additional </w:t>
            </w:r>
            <w:r w:rsidR="0087172E">
              <w:rPr>
                <w:rFonts w:ascii="Arial" w:hAnsi="Arial" w:cs="Arial"/>
                <w:sz w:val="20"/>
                <w:szCs w:val="20"/>
                <w:lang w:eastAsia="en-US"/>
              </w:rPr>
              <w:t>identity</w:t>
            </w:r>
            <w:r>
              <w:rPr>
                <w:rFonts w:ascii="Arial" w:hAnsi="Arial" w:cs="Arial"/>
                <w:sz w:val="20"/>
                <w:szCs w:val="20"/>
                <w:lang w:eastAsia="en-US"/>
              </w:rPr>
              <w:t xml:space="preserve"> checks</w:t>
            </w:r>
            <w:r w:rsidR="0087172E">
              <w:rPr>
                <w:rFonts w:ascii="Arial" w:hAnsi="Arial" w:cs="Arial"/>
                <w:sz w:val="20"/>
                <w:szCs w:val="20"/>
                <w:lang w:eastAsia="en-US"/>
              </w:rPr>
              <w:t xml:space="preserve"> carried out using the Verify system are attractive to the Lenders. They will assist the</w:t>
            </w:r>
            <w:r w:rsidR="0087172E" w:rsidRPr="0087172E">
              <w:rPr>
                <w:rFonts w:ascii="Arial" w:hAnsi="Arial" w:cs="Arial"/>
                <w:sz w:val="20"/>
                <w:szCs w:val="20"/>
                <w:lang w:eastAsia="en-US"/>
              </w:rPr>
              <w:t xml:space="preserve"> prevention of fraud</w:t>
            </w:r>
            <w:r w:rsidR="004F6015">
              <w:rPr>
                <w:rFonts w:ascii="Arial" w:hAnsi="Arial" w:cs="Arial"/>
                <w:sz w:val="20"/>
                <w:szCs w:val="20"/>
                <w:lang w:eastAsia="en-US"/>
              </w:rPr>
              <w:t xml:space="preserve"> </w:t>
            </w:r>
            <w:r w:rsidR="0087172E">
              <w:rPr>
                <w:rFonts w:ascii="Arial" w:hAnsi="Arial" w:cs="Arial"/>
                <w:sz w:val="20"/>
                <w:szCs w:val="20"/>
                <w:lang w:eastAsia="en-US"/>
              </w:rPr>
              <w:t xml:space="preserve">and </w:t>
            </w:r>
            <w:r w:rsidR="004F6015">
              <w:rPr>
                <w:rFonts w:ascii="Arial" w:hAnsi="Arial" w:cs="Arial"/>
                <w:sz w:val="20"/>
                <w:szCs w:val="20"/>
                <w:lang w:eastAsia="en-US"/>
              </w:rPr>
              <w:t xml:space="preserve">give more assurance </w:t>
            </w:r>
            <w:r w:rsidR="0087172E">
              <w:rPr>
                <w:rFonts w:ascii="Arial" w:hAnsi="Arial" w:cs="Arial"/>
                <w:sz w:val="20"/>
                <w:szCs w:val="20"/>
                <w:lang w:eastAsia="en-US"/>
              </w:rPr>
              <w:t>than current paper transactions. Land Registry is liable by statute to pay indemnity for losses resulting from mistakes in the register and their correction, even where these are caused by fraud. The new services will reduce</w:t>
            </w:r>
            <w:r w:rsidR="004F6015">
              <w:rPr>
                <w:rFonts w:ascii="Arial" w:hAnsi="Arial" w:cs="Arial"/>
                <w:sz w:val="20"/>
                <w:szCs w:val="20"/>
                <w:lang w:eastAsia="en-US"/>
              </w:rPr>
              <w:t xml:space="preserve"> the indemnity payments Land Registry makes for fraud.</w:t>
            </w:r>
            <w:r w:rsidR="00123128">
              <w:rPr>
                <w:rFonts w:ascii="Arial" w:hAnsi="Arial" w:cs="Arial"/>
                <w:sz w:val="20"/>
                <w:szCs w:val="20"/>
                <w:lang w:eastAsia="en-US"/>
              </w:rPr>
              <w:t xml:space="preserve"> </w:t>
            </w:r>
          </w:p>
          <w:p w14:paraId="69FBE930" w14:textId="77777777" w:rsidR="008A44C1" w:rsidRPr="008A44C1" w:rsidRDefault="008A44C1" w:rsidP="008A44C1">
            <w:pPr>
              <w:rPr>
                <w:rFonts w:ascii="Arial" w:hAnsi="Arial" w:cs="Arial"/>
                <w:sz w:val="22"/>
                <w:szCs w:val="22"/>
                <w:lang w:eastAsia="en-US"/>
              </w:rPr>
            </w:pPr>
          </w:p>
          <w:p w14:paraId="002DBED1" w14:textId="77777777" w:rsidR="000836A4" w:rsidRPr="00A01F21" w:rsidRDefault="00952B00" w:rsidP="008A44C1">
            <w:pPr>
              <w:numPr>
                <w:ilvl w:val="0"/>
                <w:numId w:val="17"/>
              </w:numPr>
              <w:rPr>
                <w:rFonts w:ascii="Arial" w:hAnsi="Arial" w:cs="Arial"/>
                <w:sz w:val="20"/>
                <w:szCs w:val="20"/>
                <w:lang w:eastAsia="en-US"/>
              </w:rPr>
            </w:pPr>
            <w:r w:rsidRPr="00A01F21">
              <w:rPr>
                <w:rFonts w:ascii="Calibri" w:eastAsia="Calibri" w:hAnsi="Calibri" w:cs="Arial"/>
                <w:b/>
                <w:sz w:val="22"/>
                <w:szCs w:val="22"/>
                <w:lang w:eastAsia="en-US"/>
              </w:rPr>
              <w:t>Revoke the Proper Office Order</w:t>
            </w:r>
            <w:r w:rsidR="00CE4D30">
              <w:rPr>
                <w:rFonts w:ascii="Calibri" w:eastAsia="Calibri" w:hAnsi="Calibri" w:cs="Arial"/>
                <w:b/>
                <w:sz w:val="22"/>
                <w:szCs w:val="22"/>
                <w:lang w:eastAsia="en-US"/>
              </w:rPr>
              <w:t xml:space="preserve"> </w:t>
            </w:r>
            <w:r w:rsidR="00A01F21">
              <w:rPr>
                <w:rFonts w:ascii="Calibri" w:eastAsia="Calibri" w:hAnsi="Calibri" w:cs="Arial"/>
                <w:b/>
                <w:sz w:val="22"/>
                <w:szCs w:val="22"/>
                <w:lang w:eastAsia="en-US"/>
              </w:rPr>
              <w:t xml:space="preserve">and remove references to </w:t>
            </w:r>
            <w:r w:rsidR="00525B06">
              <w:rPr>
                <w:rFonts w:ascii="Calibri" w:eastAsia="Calibri" w:hAnsi="Calibri" w:cs="Arial"/>
                <w:b/>
                <w:sz w:val="22"/>
                <w:szCs w:val="22"/>
                <w:lang w:eastAsia="en-US"/>
              </w:rPr>
              <w:t>‘</w:t>
            </w:r>
            <w:r w:rsidR="00A01F21">
              <w:rPr>
                <w:rFonts w:ascii="Calibri" w:eastAsia="Calibri" w:hAnsi="Calibri" w:cs="Arial"/>
                <w:b/>
                <w:sz w:val="22"/>
                <w:szCs w:val="22"/>
                <w:lang w:eastAsia="en-US"/>
              </w:rPr>
              <w:t>the proper office</w:t>
            </w:r>
            <w:r w:rsidR="00525B06">
              <w:rPr>
                <w:rFonts w:ascii="Calibri" w:eastAsia="Calibri" w:hAnsi="Calibri" w:cs="Arial"/>
                <w:b/>
                <w:sz w:val="22"/>
                <w:szCs w:val="22"/>
                <w:lang w:eastAsia="en-US"/>
              </w:rPr>
              <w:t>’</w:t>
            </w:r>
            <w:r w:rsidR="00A01F21">
              <w:rPr>
                <w:rFonts w:ascii="Calibri" w:eastAsia="Calibri" w:hAnsi="Calibri" w:cs="Arial"/>
                <w:b/>
                <w:sz w:val="22"/>
                <w:szCs w:val="22"/>
                <w:lang w:eastAsia="en-US"/>
              </w:rPr>
              <w:t xml:space="preserve"> in the Land Registration Rules 2003.</w:t>
            </w:r>
          </w:p>
          <w:p w14:paraId="75FE0C5F" w14:textId="77777777" w:rsidR="008A44C1" w:rsidRDefault="00A01F21" w:rsidP="008A44C1">
            <w:pPr>
              <w:rPr>
                <w:rFonts w:ascii="Arial" w:hAnsi="Arial" w:cs="Arial"/>
                <w:sz w:val="20"/>
                <w:szCs w:val="20"/>
                <w:lang w:eastAsia="en-US"/>
              </w:rPr>
            </w:pPr>
            <w:r>
              <w:rPr>
                <w:rFonts w:ascii="Arial" w:hAnsi="Arial" w:cs="Arial"/>
                <w:sz w:val="20"/>
                <w:szCs w:val="20"/>
                <w:lang w:eastAsia="en-US"/>
              </w:rPr>
              <w:t>Under a paper system of land registration</w:t>
            </w:r>
            <w:r w:rsidR="00CB5551">
              <w:rPr>
                <w:rFonts w:ascii="Arial" w:hAnsi="Arial" w:cs="Arial"/>
                <w:sz w:val="20"/>
                <w:szCs w:val="20"/>
                <w:lang w:eastAsia="en-US"/>
              </w:rPr>
              <w:t xml:space="preserve"> the</w:t>
            </w:r>
            <w:r>
              <w:rPr>
                <w:rFonts w:ascii="Arial" w:hAnsi="Arial" w:cs="Arial"/>
                <w:sz w:val="20"/>
                <w:szCs w:val="20"/>
                <w:lang w:eastAsia="en-US"/>
              </w:rPr>
              <w:t xml:space="preserve"> Proper Office Order </w:t>
            </w:r>
            <w:r w:rsidR="002506EC">
              <w:rPr>
                <w:rFonts w:ascii="Arial" w:hAnsi="Arial" w:cs="Arial"/>
                <w:sz w:val="20"/>
                <w:szCs w:val="20"/>
                <w:lang w:eastAsia="en-US"/>
              </w:rPr>
              <w:t>required</w:t>
            </w:r>
            <w:r>
              <w:rPr>
                <w:rFonts w:ascii="Arial" w:hAnsi="Arial" w:cs="Arial"/>
                <w:sz w:val="20"/>
                <w:szCs w:val="20"/>
                <w:lang w:eastAsia="en-US"/>
              </w:rPr>
              <w:t xml:space="preserve"> that applications were </w:t>
            </w:r>
            <w:r w:rsidR="00A67BD9">
              <w:rPr>
                <w:rFonts w:ascii="Arial" w:hAnsi="Arial" w:cs="Arial"/>
                <w:sz w:val="20"/>
                <w:szCs w:val="20"/>
                <w:lang w:eastAsia="en-US"/>
              </w:rPr>
              <w:t xml:space="preserve">lodged at the particular Land Registry office that held the paper records </w:t>
            </w:r>
            <w:r w:rsidR="00CB5551">
              <w:rPr>
                <w:rFonts w:ascii="Arial" w:hAnsi="Arial" w:cs="Arial"/>
                <w:sz w:val="20"/>
                <w:szCs w:val="20"/>
                <w:lang w:eastAsia="en-US"/>
              </w:rPr>
              <w:t>for that geographical area. T</w:t>
            </w:r>
            <w:r w:rsidR="00A67BD9">
              <w:rPr>
                <w:rFonts w:ascii="Arial" w:hAnsi="Arial" w:cs="Arial"/>
                <w:sz w:val="20"/>
                <w:szCs w:val="20"/>
                <w:lang w:eastAsia="en-US"/>
              </w:rPr>
              <w:t>he register is now held in digital form,</w:t>
            </w:r>
            <w:r w:rsidR="00CB5551">
              <w:rPr>
                <w:rFonts w:ascii="Arial" w:hAnsi="Arial" w:cs="Arial"/>
                <w:sz w:val="20"/>
                <w:szCs w:val="20"/>
                <w:lang w:eastAsia="en-US"/>
              </w:rPr>
              <w:t xml:space="preserve"> and</w:t>
            </w:r>
            <w:r w:rsidR="00A67BD9">
              <w:rPr>
                <w:rFonts w:ascii="Arial" w:hAnsi="Arial" w:cs="Arial"/>
                <w:sz w:val="20"/>
                <w:szCs w:val="20"/>
                <w:lang w:eastAsia="en-US"/>
              </w:rPr>
              <w:t xml:space="preserve"> many applications are delivered </w:t>
            </w:r>
            <w:r w:rsidR="00DF3BFB">
              <w:rPr>
                <w:rFonts w:ascii="Arial" w:hAnsi="Arial" w:cs="Arial"/>
                <w:sz w:val="20"/>
                <w:szCs w:val="20"/>
                <w:lang w:eastAsia="en-US"/>
              </w:rPr>
              <w:t>electronically</w:t>
            </w:r>
            <w:r w:rsidR="00CB5551">
              <w:rPr>
                <w:rFonts w:ascii="Arial" w:hAnsi="Arial" w:cs="Arial"/>
                <w:sz w:val="20"/>
                <w:szCs w:val="20"/>
                <w:lang w:eastAsia="en-US"/>
              </w:rPr>
              <w:t>. P</w:t>
            </w:r>
            <w:r w:rsidR="002506EC">
              <w:rPr>
                <w:rFonts w:ascii="Arial" w:hAnsi="Arial" w:cs="Arial"/>
                <w:sz w:val="20"/>
                <w:szCs w:val="20"/>
                <w:lang w:eastAsia="en-US"/>
              </w:rPr>
              <w:t>ostal</w:t>
            </w:r>
            <w:r w:rsidR="00CB5551">
              <w:rPr>
                <w:rFonts w:ascii="Arial" w:hAnsi="Arial" w:cs="Arial"/>
                <w:sz w:val="20"/>
                <w:szCs w:val="20"/>
                <w:lang w:eastAsia="en-US"/>
              </w:rPr>
              <w:t xml:space="preserve"> applications are scanned at the</w:t>
            </w:r>
            <w:r w:rsidR="00DF3BFB">
              <w:rPr>
                <w:rFonts w:ascii="Arial" w:hAnsi="Arial" w:cs="Arial"/>
                <w:sz w:val="20"/>
                <w:szCs w:val="20"/>
                <w:lang w:eastAsia="en-US"/>
              </w:rPr>
              <w:t xml:space="preserve"> Land Registry scanning centre, </w:t>
            </w:r>
            <w:r w:rsidR="00CB5551">
              <w:rPr>
                <w:rFonts w:ascii="Arial" w:hAnsi="Arial" w:cs="Arial"/>
                <w:sz w:val="20"/>
                <w:szCs w:val="20"/>
                <w:lang w:eastAsia="en-US"/>
              </w:rPr>
              <w:t xml:space="preserve">so </w:t>
            </w:r>
            <w:r w:rsidR="00DF3BFB">
              <w:rPr>
                <w:rFonts w:ascii="Arial" w:hAnsi="Arial" w:cs="Arial"/>
                <w:sz w:val="20"/>
                <w:szCs w:val="20"/>
                <w:lang w:eastAsia="en-US"/>
              </w:rPr>
              <w:t xml:space="preserve">the requirement that conveyancers lodge applications at particular offices is redundant. </w:t>
            </w:r>
          </w:p>
          <w:p w14:paraId="2E2D9E69" w14:textId="77777777" w:rsidR="00087B64" w:rsidRDefault="00087B64" w:rsidP="008A44C1">
            <w:pPr>
              <w:rPr>
                <w:rFonts w:ascii="Arial" w:hAnsi="Arial" w:cs="Arial"/>
                <w:sz w:val="20"/>
                <w:szCs w:val="20"/>
                <w:lang w:eastAsia="en-US"/>
              </w:rPr>
            </w:pPr>
          </w:p>
          <w:p w14:paraId="2722FAC9" w14:textId="77777777" w:rsidR="009A4BF4" w:rsidRDefault="008A44C1" w:rsidP="001A5E77">
            <w:pPr>
              <w:tabs>
                <w:tab w:val="left" w:pos="0"/>
              </w:tabs>
              <w:rPr>
                <w:rFonts w:ascii="Arial" w:hAnsi="Arial" w:cs="Arial"/>
                <w:sz w:val="20"/>
                <w:szCs w:val="20"/>
                <w:lang w:eastAsia="en-US"/>
              </w:rPr>
            </w:pPr>
            <w:r w:rsidRPr="008A44C1">
              <w:rPr>
                <w:rFonts w:ascii="Arial" w:hAnsi="Arial" w:cs="Arial"/>
                <w:sz w:val="20"/>
                <w:szCs w:val="20"/>
                <w:lang w:eastAsia="en-US"/>
              </w:rPr>
              <w:t xml:space="preserve">The </w:t>
            </w:r>
            <w:r w:rsidR="00700C4C" w:rsidRPr="0042168A">
              <w:rPr>
                <w:rFonts w:ascii="Arial" w:hAnsi="Arial" w:cs="Arial"/>
                <w:sz w:val="20"/>
                <w:szCs w:val="20"/>
                <w:lang w:eastAsia="en-US"/>
              </w:rPr>
              <w:t xml:space="preserve">revocation </w:t>
            </w:r>
            <w:r w:rsidR="009A4BF4">
              <w:rPr>
                <w:rFonts w:ascii="Arial" w:hAnsi="Arial" w:cs="Arial"/>
                <w:sz w:val="20"/>
                <w:szCs w:val="20"/>
                <w:lang w:eastAsia="en-US"/>
              </w:rPr>
              <w:t xml:space="preserve">of the Proper Office Order 2013 </w:t>
            </w:r>
            <w:r w:rsidR="00700C4C" w:rsidRPr="0042168A">
              <w:rPr>
                <w:rFonts w:ascii="Arial" w:hAnsi="Arial" w:cs="Arial"/>
                <w:sz w:val="20"/>
                <w:szCs w:val="20"/>
                <w:lang w:eastAsia="en-US"/>
              </w:rPr>
              <w:t>and consequential amendments</w:t>
            </w:r>
            <w:r w:rsidR="00DF3BFB">
              <w:rPr>
                <w:rFonts w:ascii="Arial" w:hAnsi="Arial" w:cs="Arial"/>
                <w:sz w:val="20"/>
                <w:szCs w:val="20"/>
                <w:lang w:eastAsia="en-US"/>
              </w:rPr>
              <w:t xml:space="preserve"> to the Rules will reflect </w:t>
            </w:r>
            <w:r w:rsidRPr="008A44C1">
              <w:rPr>
                <w:rFonts w:ascii="Arial" w:hAnsi="Arial" w:cs="Arial"/>
                <w:sz w:val="20"/>
                <w:szCs w:val="20"/>
                <w:lang w:eastAsia="en-US"/>
              </w:rPr>
              <w:t xml:space="preserve">steps we have already taken to make delivery of applications simpler, both by post and electronically, and revocation of the Order will reduce regulation. </w:t>
            </w:r>
            <w:r w:rsidR="00DF3BFB">
              <w:rPr>
                <w:rFonts w:ascii="Arial" w:hAnsi="Arial" w:cs="Arial"/>
                <w:sz w:val="20"/>
                <w:szCs w:val="20"/>
                <w:lang w:eastAsia="en-US"/>
              </w:rPr>
              <w:t>Conveyancers who make a</w:t>
            </w:r>
            <w:r w:rsidR="002E0750">
              <w:rPr>
                <w:rFonts w:ascii="Arial" w:hAnsi="Arial" w:cs="Arial"/>
                <w:sz w:val="20"/>
                <w:szCs w:val="20"/>
                <w:lang w:eastAsia="en-US"/>
              </w:rPr>
              <w:t xml:space="preserve"> paper application </w:t>
            </w:r>
            <w:r w:rsidRPr="008A44C1">
              <w:rPr>
                <w:rFonts w:ascii="Arial" w:hAnsi="Arial" w:cs="Arial"/>
                <w:sz w:val="20"/>
                <w:szCs w:val="20"/>
                <w:lang w:eastAsia="en-US"/>
              </w:rPr>
              <w:t xml:space="preserve">will not have to check which Land Registry office </w:t>
            </w:r>
            <w:r w:rsidR="00476078">
              <w:rPr>
                <w:rFonts w:ascii="Arial" w:hAnsi="Arial" w:cs="Arial"/>
                <w:sz w:val="20"/>
                <w:szCs w:val="20"/>
                <w:lang w:eastAsia="en-US"/>
              </w:rPr>
              <w:t>to send it to. There will</w:t>
            </w:r>
            <w:r w:rsidR="002E0750">
              <w:rPr>
                <w:rFonts w:ascii="Arial" w:hAnsi="Arial" w:cs="Arial"/>
                <w:sz w:val="20"/>
                <w:szCs w:val="20"/>
                <w:lang w:eastAsia="en-US"/>
              </w:rPr>
              <w:t xml:space="preserve"> </w:t>
            </w:r>
            <w:r w:rsidRPr="008A44C1">
              <w:rPr>
                <w:rFonts w:ascii="Arial" w:hAnsi="Arial" w:cs="Arial"/>
                <w:sz w:val="20"/>
                <w:szCs w:val="20"/>
                <w:lang w:eastAsia="en-US"/>
              </w:rPr>
              <w:t xml:space="preserve">be one postal address for </w:t>
            </w:r>
            <w:r w:rsidR="00087B64">
              <w:rPr>
                <w:rFonts w:ascii="Arial" w:hAnsi="Arial" w:cs="Arial"/>
                <w:sz w:val="20"/>
                <w:szCs w:val="20"/>
                <w:lang w:eastAsia="en-US"/>
              </w:rPr>
              <w:t xml:space="preserve">all </w:t>
            </w:r>
            <w:r w:rsidRPr="008A44C1">
              <w:rPr>
                <w:rFonts w:ascii="Arial" w:hAnsi="Arial" w:cs="Arial"/>
                <w:sz w:val="20"/>
                <w:szCs w:val="20"/>
                <w:lang w:eastAsia="en-US"/>
              </w:rPr>
              <w:t>applications</w:t>
            </w:r>
            <w:r w:rsidR="009A4BF4">
              <w:rPr>
                <w:rFonts w:ascii="Arial" w:hAnsi="Arial" w:cs="Arial"/>
                <w:sz w:val="20"/>
                <w:szCs w:val="20"/>
                <w:lang w:eastAsia="en-US"/>
              </w:rPr>
              <w:t>.</w:t>
            </w:r>
            <w:r w:rsidR="007B4757">
              <w:rPr>
                <w:rFonts w:ascii="Arial" w:hAnsi="Arial" w:cs="Arial"/>
                <w:sz w:val="20"/>
                <w:szCs w:val="20"/>
                <w:lang w:eastAsia="en-US"/>
              </w:rPr>
              <w:t xml:space="preserve"> Th</w:t>
            </w:r>
            <w:r w:rsidR="00BA7726">
              <w:rPr>
                <w:rFonts w:ascii="Arial" w:hAnsi="Arial" w:cs="Arial"/>
                <w:sz w:val="20"/>
                <w:szCs w:val="20"/>
                <w:lang w:eastAsia="en-US"/>
              </w:rPr>
              <w:t xml:space="preserve">ere will be no impact on business from revocation of the Order as the practical changes and familiarisation have already taken place. </w:t>
            </w:r>
            <w:r w:rsidR="007B4757">
              <w:rPr>
                <w:rFonts w:ascii="Arial" w:hAnsi="Arial" w:cs="Arial"/>
                <w:sz w:val="20"/>
                <w:szCs w:val="20"/>
                <w:lang w:eastAsia="en-US"/>
              </w:rPr>
              <w:t xml:space="preserve"> </w:t>
            </w:r>
          </w:p>
          <w:p w14:paraId="03FBC64B" w14:textId="77777777" w:rsidR="001A5E77" w:rsidRPr="001A5E77" w:rsidRDefault="001A5E77" w:rsidP="001A5E77">
            <w:pPr>
              <w:tabs>
                <w:tab w:val="left" w:pos="0"/>
              </w:tabs>
              <w:rPr>
                <w:rFonts w:ascii="Arial" w:hAnsi="Arial" w:cs="Arial"/>
                <w:sz w:val="20"/>
                <w:szCs w:val="20"/>
                <w:lang w:eastAsia="en-US"/>
              </w:rPr>
            </w:pPr>
          </w:p>
          <w:p w14:paraId="6CF2D37B" w14:textId="77777777" w:rsidR="008A44C1" w:rsidRPr="008A44C1" w:rsidRDefault="008A44C1" w:rsidP="008A44C1">
            <w:pPr>
              <w:numPr>
                <w:ilvl w:val="0"/>
                <w:numId w:val="17"/>
              </w:numPr>
              <w:rPr>
                <w:rFonts w:ascii="Calibri" w:eastAsia="Calibri" w:hAnsi="Calibri" w:cs="Arial"/>
                <w:sz w:val="22"/>
                <w:szCs w:val="22"/>
                <w:lang w:eastAsia="en-US"/>
              </w:rPr>
            </w:pPr>
            <w:r w:rsidRPr="008A44C1">
              <w:rPr>
                <w:rFonts w:ascii="Calibri" w:eastAsia="Calibri" w:hAnsi="Calibri" w:cs="Arial"/>
                <w:b/>
                <w:sz w:val="22"/>
                <w:szCs w:val="22"/>
                <w:lang w:eastAsia="en-US"/>
              </w:rPr>
              <w:t>Introduce new statutory services identified as beneficial to our users through user research</w:t>
            </w:r>
            <w:r w:rsidRPr="008A44C1">
              <w:rPr>
                <w:rFonts w:ascii="Calibri" w:eastAsia="Calibri" w:hAnsi="Calibri" w:cs="Arial"/>
                <w:sz w:val="22"/>
                <w:szCs w:val="22"/>
                <w:lang w:eastAsia="en-US"/>
              </w:rPr>
              <w:t>.</w:t>
            </w:r>
          </w:p>
          <w:p w14:paraId="3AA80447" w14:textId="77777777" w:rsidR="001C2EF9" w:rsidRDefault="008C31D0" w:rsidP="008A44C1">
            <w:pPr>
              <w:tabs>
                <w:tab w:val="left" w:pos="0"/>
              </w:tabs>
              <w:rPr>
                <w:rFonts w:ascii="Arial" w:eastAsia="Calibri" w:hAnsi="Arial" w:cs="Arial"/>
                <w:sz w:val="20"/>
                <w:szCs w:val="20"/>
                <w:lang w:eastAsia="en-US"/>
              </w:rPr>
            </w:pPr>
            <w:r>
              <w:rPr>
                <w:rFonts w:ascii="Arial" w:hAnsi="Arial" w:cs="Arial"/>
                <w:sz w:val="20"/>
                <w:szCs w:val="20"/>
                <w:lang w:eastAsia="en-US"/>
              </w:rPr>
              <w:t>E</w:t>
            </w:r>
            <w:r w:rsidR="00C838ED" w:rsidRPr="008A44C1">
              <w:rPr>
                <w:rFonts w:ascii="Arial" w:hAnsi="Arial" w:cs="Arial"/>
                <w:sz w:val="20"/>
                <w:szCs w:val="20"/>
                <w:lang w:eastAsia="en-US"/>
              </w:rPr>
              <w:t>xtensive user research has identified statutory service</w:t>
            </w:r>
            <w:r w:rsidR="00C838ED" w:rsidRPr="0042168A">
              <w:rPr>
                <w:rFonts w:ascii="Arial" w:hAnsi="Arial" w:cs="Arial"/>
                <w:sz w:val="20"/>
                <w:szCs w:val="20"/>
                <w:lang w:eastAsia="en-US"/>
              </w:rPr>
              <w:t>s</w:t>
            </w:r>
            <w:r w:rsidR="00C838ED" w:rsidRPr="008A44C1">
              <w:rPr>
                <w:rFonts w:ascii="Arial" w:hAnsi="Arial" w:cs="Arial"/>
                <w:sz w:val="20"/>
                <w:szCs w:val="20"/>
                <w:lang w:eastAsia="en-US"/>
              </w:rPr>
              <w:t xml:space="preserve"> (that is, services we are obliged to provide under the Land Registration Act 2002) that could be offered in more flexible ways. </w:t>
            </w:r>
            <w:r w:rsidR="00CF76F1">
              <w:rPr>
                <w:rFonts w:ascii="Arial" w:hAnsi="Arial" w:cs="Arial"/>
                <w:sz w:val="20"/>
                <w:szCs w:val="20"/>
                <w:lang w:eastAsia="en-US"/>
              </w:rPr>
              <w:t>C</w:t>
            </w:r>
            <w:r w:rsidR="008A44C1" w:rsidRPr="008A44C1">
              <w:rPr>
                <w:rFonts w:ascii="Arial" w:eastAsia="Calibri" w:hAnsi="Arial" w:cs="Arial"/>
                <w:sz w:val="20"/>
                <w:szCs w:val="20"/>
                <w:lang w:eastAsia="en-US"/>
              </w:rPr>
              <w:t xml:space="preserve">ustomers would like to reap the benefits that digital services can bring. </w:t>
            </w:r>
          </w:p>
          <w:p w14:paraId="5AB8F587" w14:textId="77777777" w:rsidR="001C2EF9" w:rsidRDefault="001C2EF9" w:rsidP="008A44C1">
            <w:pPr>
              <w:tabs>
                <w:tab w:val="left" w:pos="0"/>
              </w:tabs>
              <w:rPr>
                <w:rFonts w:ascii="Arial" w:eastAsia="Calibri" w:hAnsi="Arial" w:cs="Arial"/>
                <w:sz w:val="20"/>
                <w:szCs w:val="20"/>
                <w:lang w:eastAsia="en-US"/>
              </w:rPr>
            </w:pPr>
          </w:p>
          <w:p w14:paraId="04B01ECD" w14:textId="77777777" w:rsidR="001C2EF9" w:rsidRPr="00E43875" w:rsidRDefault="001C2EF9" w:rsidP="001C2EF9">
            <w:pPr>
              <w:keepNext/>
              <w:spacing w:after="120"/>
              <w:rPr>
                <w:rFonts w:ascii="Arial" w:hAnsi="Arial" w:cs="Arial"/>
                <w:color w:val="000000"/>
                <w:sz w:val="20"/>
                <w:szCs w:val="20"/>
                <w:lang w:eastAsia="en-US"/>
              </w:rPr>
            </w:pPr>
            <w:r w:rsidRPr="0042168A">
              <w:rPr>
                <w:rFonts w:ascii="Arial" w:hAnsi="Arial" w:cs="Arial"/>
                <w:bCs/>
                <w:color w:val="000000"/>
                <w:sz w:val="20"/>
                <w:szCs w:val="20"/>
              </w:rPr>
              <w:t xml:space="preserve">Currently the Land Registration Rules 2003 only allow for inspection and copying of the whole of an individual register. </w:t>
            </w:r>
            <w:r w:rsidRPr="003C5136">
              <w:rPr>
                <w:rFonts w:ascii="Arial" w:hAnsi="Arial" w:cs="Arial"/>
                <w:color w:val="000000"/>
                <w:sz w:val="20"/>
                <w:szCs w:val="20"/>
                <w:lang w:eastAsia="en-US"/>
              </w:rPr>
              <w:t>Customers have asked for services which allow them to view and have copies of parts of the registers of title, or parts of documents held by the registrar</w:t>
            </w:r>
            <w:r w:rsidRPr="0042168A">
              <w:rPr>
                <w:rFonts w:ascii="Arial" w:hAnsi="Arial" w:cs="Arial"/>
                <w:color w:val="000000"/>
                <w:sz w:val="20"/>
                <w:szCs w:val="20"/>
                <w:lang w:eastAsia="en-US"/>
              </w:rPr>
              <w:t xml:space="preserve">. </w:t>
            </w:r>
            <w:r w:rsidRPr="003C5136">
              <w:rPr>
                <w:rFonts w:ascii="Arial" w:hAnsi="Arial" w:cs="Arial"/>
                <w:color w:val="000000"/>
                <w:sz w:val="20"/>
                <w:szCs w:val="20"/>
                <w:lang w:eastAsia="en-US"/>
              </w:rPr>
              <w:t>Amendment</w:t>
            </w:r>
            <w:r w:rsidRPr="0042168A">
              <w:rPr>
                <w:rFonts w:ascii="Arial" w:hAnsi="Arial" w:cs="Arial"/>
                <w:color w:val="000000"/>
                <w:sz w:val="20"/>
                <w:szCs w:val="20"/>
                <w:lang w:eastAsia="en-US"/>
              </w:rPr>
              <w:t>s to the Rules are</w:t>
            </w:r>
            <w:r w:rsidRPr="003C5136">
              <w:rPr>
                <w:rFonts w:ascii="Arial" w:hAnsi="Arial" w:cs="Arial"/>
                <w:color w:val="000000"/>
                <w:sz w:val="20"/>
                <w:szCs w:val="20"/>
                <w:lang w:eastAsia="en-US"/>
              </w:rPr>
              <w:t xml:space="preserve"> needed to allow for such services, which will be relatively easy to provide on line. </w:t>
            </w:r>
          </w:p>
          <w:p w14:paraId="739A6161" w14:textId="77777777" w:rsidR="00E43875" w:rsidRDefault="001C2EF9" w:rsidP="001C2EF9">
            <w:pPr>
              <w:keepNext/>
              <w:spacing w:after="120"/>
              <w:rPr>
                <w:rFonts w:ascii="Arial" w:hAnsi="Arial" w:cs="Arial"/>
                <w:bCs/>
                <w:color w:val="000000"/>
                <w:sz w:val="20"/>
                <w:szCs w:val="20"/>
              </w:rPr>
            </w:pPr>
            <w:r w:rsidRPr="003C5136">
              <w:rPr>
                <w:rFonts w:ascii="Arial" w:hAnsi="Arial" w:cs="Arial"/>
                <w:bCs/>
                <w:color w:val="000000"/>
                <w:sz w:val="20"/>
                <w:szCs w:val="20"/>
              </w:rPr>
              <w:t xml:space="preserve">Some customers have asked for improved services for getting information about the history of a register of title. </w:t>
            </w:r>
            <w:r w:rsidR="008C31D0">
              <w:rPr>
                <w:rFonts w:ascii="Arial" w:hAnsi="Arial" w:cs="Arial"/>
                <w:bCs/>
                <w:color w:val="000000"/>
                <w:sz w:val="20"/>
                <w:szCs w:val="20"/>
              </w:rPr>
              <w:t>T</w:t>
            </w:r>
            <w:r w:rsidRPr="003C5136">
              <w:rPr>
                <w:rFonts w:ascii="Arial" w:hAnsi="Arial" w:cs="Arial"/>
                <w:bCs/>
                <w:color w:val="000000"/>
                <w:sz w:val="20"/>
                <w:szCs w:val="20"/>
              </w:rPr>
              <w:t>hese services will be easier to provide on line, but the rules need small amendments to allow</w:t>
            </w:r>
            <w:r>
              <w:rPr>
                <w:rFonts w:ascii="Arial" w:hAnsi="Arial" w:cs="Arial"/>
                <w:bCs/>
                <w:color w:val="000000"/>
                <w:sz w:val="20"/>
                <w:szCs w:val="20"/>
              </w:rPr>
              <w:t xml:space="preserve"> for the type of services requested</w:t>
            </w:r>
            <w:r w:rsidRPr="003C5136">
              <w:rPr>
                <w:rFonts w:ascii="Arial" w:hAnsi="Arial" w:cs="Arial"/>
                <w:bCs/>
                <w:color w:val="000000"/>
                <w:sz w:val="20"/>
                <w:szCs w:val="20"/>
              </w:rPr>
              <w:t xml:space="preserve">. </w:t>
            </w:r>
          </w:p>
          <w:p w14:paraId="0496CE50" w14:textId="77777777" w:rsidR="008A44C1" w:rsidRPr="001C2EF9" w:rsidRDefault="001C2EF9" w:rsidP="001C2EF9">
            <w:pPr>
              <w:keepNext/>
              <w:spacing w:after="120"/>
              <w:rPr>
                <w:rFonts w:ascii="Arial" w:hAnsi="Arial" w:cs="Arial"/>
                <w:bCs/>
                <w:color w:val="000000"/>
                <w:sz w:val="20"/>
                <w:szCs w:val="20"/>
              </w:rPr>
            </w:pPr>
            <w:r w:rsidRPr="0042168A">
              <w:rPr>
                <w:rFonts w:ascii="Arial" w:hAnsi="Arial" w:cs="Arial"/>
                <w:bCs/>
                <w:color w:val="000000"/>
                <w:sz w:val="20"/>
                <w:szCs w:val="20"/>
              </w:rPr>
              <w:t>The changes</w:t>
            </w:r>
            <w:r w:rsidR="00E43875">
              <w:rPr>
                <w:rFonts w:ascii="Arial" w:hAnsi="Arial" w:cs="Arial"/>
                <w:bCs/>
                <w:color w:val="000000"/>
                <w:sz w:val="20"/>
                <w:szCs w:val="20"/>
              </w:rPr>
              <w:t xml:space="preserve"> (which are permitted under the Land Registration Act 2002)</w:t>
            </w:r>
            <w:r w:rsidRPr="0042168A">
              <w:rPr>
                <w:rFonts w:ascii="Arial" w:hAnsi="Arial" w:cs="Arial"/>
                <w:bCs/>
                <w:color w:val="000000"/>
                <w:sz w:val="20"/>
                <w:szCs w:val="20"/>
              </w:rPr>
              <w:t xml:space="preserve"> </w:t>
            </w:r>
            <w:r w:rsidR="00A65A82">
              <w:rPr>
                <w:rFonts w:ascii="Arial" w:hAnsi="Arial" w:cs="Arial"/>
                <w:bCs/>
                <w:color w:val="000000"/>
                <w:sz w:val="20"/>
                <w:szCs w:val="20"/>
              </w:rPr>
              <w:t xml:space="preserve">will </w:t>
            </w:r>
            <w:r w:rsidRPr="0042168A">
              <w:rPr>
                <w:rFonts w:ascii="Arial" w:hAnsi="Arial" w:cs="Arial"/>
                <w:bCs/>
                <w:color w:val="000000"/>
                <w:sz w:val="20"/>
                <w:szCs w:val="20"/>
              </w:rPr>
              <w:t>effectively free up the rules to allow for more flexible services</w:t>
            </w:r>
            <w:r w:rsidR="00E43875">
              <w:rPr>
                <w:rFonts w:ascii="Arial" w:hAnsi="Arial" w:cs="Arial"/>
                <w:bCs/>
                <w:color w:val="000000"/>
                <w:sz w:val="20"/>
                <w:szCs w:val="20"/>
              </w:rPr>
              <w:t>. Existing statutory services will not be affected.</w:t>
            </w:r>
          </w:p>
          <w:p w14:paraId="28758125" w14:textId="77777777" w:rsidR="008A44C1" w:rsidRPr="008A44C1" w:rsidRDefault="008A44C1" w:rsidP="008A44C1">
            <w:pPr>
              <w:numPr>
                <w:ilvl w:val="0"/>
                <w:numId w:val="17"/>
              </w:numPr>
              <w:rPr>
                <w:rFonts w:ascii="Calibri" w:eastAsia="Calibri" w:hAnsi="Calibri" w:cs="Arial"/>
                <w:b/>
                <w:sz w:val="22"/>
                <w:szCs w:val="22"/>
                <w:lang w:eastAsia="en-US"/>
              </w:rPr>
            </w:pPr>
            <w:r w:rsidRPr="008A44C1">
              <w:rPr>
                <w:rFonts w:ascii="Calibri" w:eastAsia="Calibri" w:hAnsi="Calibri" w:cs="Arial"/>
                <w:b/>
                <w:sz w:val="22"/>
                <w:szCs w:val="22"/>
                <w:lang w:eastAsia="en-US"/>
              </w:rPr>
              <w:t>Reflect the modernisation and simplification of our services through digital transformation.</w:t>
            </w:r>
          </w:p>
          <w:p w14:paraId="3EE8371E" w14:textId="77777777" w:rsidR="009A4BF4" w:rsidRDefault="008A44C1" w:rsidP="008A44C1">
            <w:pPr>
              <w:tabs>
                <w:tab w:val="left" w:pos="0"/>
              </w:tabs>
              <w:rPr>
                <w:rFonts w:ascii="Arial" w:hAnsi="Arial" w:cs="Arial"/>
                <w:sz w:val="20"/>
                <w:szCs w:val="20"/>
                <w:lang w:eastAsia="en-US"/>
              </w:rPr>
            </w:pPr>
            <w:r w:rsidRPr="008A44C1">
              <w:rPr>
                <w:rFonts w:ascii="Arial" w:hAnsi="Arial" w:cs="Arial"/>
                <w:sz w:val="20"/>
                <w:szCs w:val="20"/>
                <w:lang w:eastAsia="en-US"/>
              </w:rPr>
              <w:t>The Land Registry no longer asks for the original paper documents to be sent with every application. Conveyancers are encouraged to retain the original document and send us a scanned copy, which they</w:t>
            </w:r>
            <w:r w:rsidR="00CF76F1">
              <w:rPr>
                <w:rFonts w:ascii="Arial" w:hAnsi="Arial" w:cs="Arial"/>
                <w:sz w:val="20"/>
                <w:szCs w:val="20"/>
                <w:lang w:eastAsia="en-US"/>
              </w:rPr>
              <w:t xml:space="preserve"> </w:t>
            </w:r>
            <w:r w:rsidRPr="008A44C1">
              <w:rPr>
                <w:rFonts w:ascii="Arial" w:hAnsi="Arial" w:cs="Arial"/>
                <w:sz w:val="20"/>
                <w:szCs w:val="20"/>
                <w:lang w:eastAsia="en-US"/>
              </w:rPr>
              <w:t>certify as a t</w:t>
            </w:r>
            <w:r w:rsidR="00CF76F1">
              <w:rPr>
                <w:rFonts w:ascii="Arial" w:hAnsi="Arial" w:cs="Arial"/>
                <w:sz w:val="20"/>
                <w:szCs w:val="20"/>
                <w:lang w:eastAsia="en-US"/>
              </w:rPr>
              <w:t>rue copy</w:t>
            </w:r>
            <w:r w:rsidRPr="008A44C1">
              <w:rPr>
                <w:rFonts w:ascii="Arial" w:hAnsi="Arial" w:cs="Arial"/>
                <w:sz w:val="20"/>
                <w:szCs w:val="20"/>
                <w:lang w:eastAsia="en-US"/>
              </w:rPr>
              <w:t>. The application can be made</w:t>
            </w:r>
            <w:r w:rsidR="00C838ED">
              <w:rPr>
                <w:rFonts w:ascii="Arial" w:hAnsi="Arial" w:cs="Arial"/>
                <w:sz w:val="20"/>
                <w:szCs w:val="20"/>
                <w:lang w:eastAsia="en-US"/>
              </w:rPr>
              <w:t xml:space="preserve"> either</w:t>
            </w:r>
            <w:r w:rsidRPr="008A44C1">
              <w:rPr>
                <w:rFonts w:ascii="Arial" w:hAnsi="Arial" w:cs="Arial"/>
                <w:sz w:val="20"/>
                <w:szCs w:val="20"/>
                <w:lang w:eastAsia="en-US"/>
              </w:rPr>
              <w:t xml:space="preserve"> through </w:t>
            </w:r>
            <w:r w:rsidR="00FD3FD7" w:rsidRPr="0042168A">
              <w:rPr>
                <w:rFonts w:ascii="Arial" w:hAnsi="Arial" w:cs="Arial"/>
                <w:sz w:val="20"/>
                <w:szCs w:val="20"/>
                <w:lang w:eastAsia="en-US"/>
              </w:rPr>
              <w:t>our</w:t>
            </w:r>
            <w:r w:rsidRPr="008A44C1">
              <w:rPr>
                <w:rFonts w:ascii="Arial" w:hAnsi="Arial" w:cs="Arial"/>
                <w:sz w:val="20"/>
                <w:szCs w:val="20"/>
                <w:lang w:eastAsia="en-US"/>
              </w:rPr>
              <w:t xml:space="preserve"> electronic document registration service</w:t>
            </w:r>
            <w:r w:rsidR="00FD3FD7" w:rsidRPr="0042168A">
              <w:rPr>
                <w:rFonts w:ascii="Arial" w:hAnsi="Arial" w:cs="Arial"/>
                <w:sz w:val="20"/>
                <w:szCs w:val="20"/>
                <w:lang w:eastAsia="en-US"/>
              </w:rPr>
              <w:t xml:space="preserve">, or </w:t>
            </w:r>
            <w:r w:rsidR="009A4BF4">
              <w:rPr>
                <w:rFonts w:ascii="Arial" w:hAnsi="Arial" w:cs="Arial"/>
                <w:sz w:val="20"/>
                <w:szCs w:val="20"/>
                <w:lang w:eastAsia="en-US"/>
              </w:rPr>
              <w:t>by post</w:t>
            </w:r>
            <w:r w:rsidR="00CF76F1">
              <w:rPr>
                <w:rFonts w:ascii="Arial" w:hAnsi="Arial" w:cs="Arial"/>
                <w:sz w:val="20"/>
                <w:szCs w:val="20"/>
                <w:lang w:eastAsia="en-US"/>
              </w:rPr>
              <w:t>.</w:t>
            </w:r>
            <w:r w:rsidRPr="008A44C1">
              <w:rPr>
                <w:rFonts w:ascii="Arial" w:hAnsi="Arial" w:cs="Arial"/>
                <w:sz w:val="20"/>
                <w:szCs w:val="20"/>
                <w:lang w:eastAsia="en-US"/>
              </w:rPr>
              <w:t xml:space="preserve"> </w:t>
            </w:r>
            <w:r w:rsidR="00CF76F1">
              <w:rPr>
                <w:rFonts w:ascii="Arial" w:hAnsi="Arial" w:cs="Arial"/>
                <w:sz w:val="20"/>
                <w:szCs w:val="20"/>
                <w:lang w:eastAsia="en-US"/>
              </w:rPr>
              <w:t>P</w:t>
            </w:r>
            <w:r w:rsidR="009A4BF4">
              <w:rPr>
                <w:rFonts w:ascii="Arial" w:hAnsi="Arial" w:cs="Arial"/>
                <w:sz w:val="20"/>
                <w:szCs w:val="20"/>
                <w:lang w:eastAsia="en-US"/>
              </w:rPr>
              <w:t>ostal</w:t>
            </w:r>
            <w:r w:rsidR="00CF76F1">
              <w:rPr>
                <w:rFonts w:ascii="Arial" w:hAnsi="Arial" w:cs="Arial"/>
                <w:sz w:val="20"/>
                <w:szCs w:val="20"/>
                <w:lang w:eastAsia="en-US"/>
              </w:rPr>
              <w:t xml:space="preserve"> applications </w:t>
            </w:r>
            <w:r w:rsidRPr="008A44C1">
              <w:rPr>
                <w:rFonts w:ascii="Arial" w:hAnsi="Arial" w:cs="Arial"/>
                <w:sz w:val="20"/>
                <w:szCs w:val="20"/>
                <w:lang w:eastAsia="en-US"/>
              </w:rPr>
              <w:t>are scanned centrally then distributed electronically to the Land Registry office t</w:t>
            </w:r>
            <w:r w:rsidR="00CF76F1">
              <w:rPr>
                <w:rFonts w:ascii="Arial" w:hAnsi="Arial" w:cs="Arial"/>
                <w:sz w:val="20"/>
                <w:szCs w:val="20"/>
                <w:lang w:eastAsia="en-US"/>
              </w:rPr>
              <w:t>hat will process them. These advances</w:t>
            </w:r>
            <w:r w:rsidRPr="008A44C1">
              <w:rPr>
                <w:rFonts w:ascii="Arial" w:hAnsi="Arial" w:cs="Arial"/>
                <w:sz w:val="20"/>
                <w:szCs w:val="20"/>
                <w:lang w:eastAsia="en-US"/>
              </w:rPr>
              <w:t xml:space="preserve"> are advantageous to customers. There are detailed </w:t>
            </w:r>
            <w:r w:rsidR="00F81250">
              <w:rPr>
                <w:rFonts w:ascii="Arial" w:hAnsi="Arial" w:cs="Arial"/>
                <w:sz w:val="20"/>
                <w:szCs w:val="20"/>
                <w:lang w:eastAsia="en-US"/>
              </w:rPr>
              <w:t>r</w:t>
            </w:r>
            <w:r w:rsidRPr="008A44C1">
              <w:rPr>
                <w:rFonts w:ascii="Arial" w:hAnsi="Arial" w:cs="Arial"/>
                <w:sz w:val="20"/>
                <w:szCs w:val="20"/>
                <w:lang w:eastAsia="en-US"/>
              </w:rPr>
              <w:t xml:space="preserve">ules about the retention and return of documents </w:t>
            </w:r>
            <w:r w:rsidR="00F81250">
              <w:rPr>
                <w:rFonts w:ascii="Arial" w:hAnsi="Arial" w:cs="Arial"/>
                <w:sz w:val="20"/>
                <w:szCs w:val="20"/>
                <w:lang w:eastAsia="en-US"/>
              </w:rPr>
              <w:t xml:space="preserve">by the Land Registry </w:t>
            </w:r>
            <w:r w:rsidRPr="008A44C1">
              <w:rPr>
                <w:rFonts w:ascii="Arial" w:hAnsi="Arial" w:cs="Arial"/>
                <w:sz w:val="20"/>
                <w:szCs w:val="20"/>
                <w:lang w:eastAsia="en-US"/>
              </w:rPr>
              <w:t>which are now superfluous and can be amended or revoked</w:t>
            </w:r>
            <w:r w:rsidR="00F81250">
              <w:rPr>
                <w:rFonts w:ascii="Arial" w:hAnsi="Arial" w:cs="Arial"/>
                <w:sz w:val="20"/>
                <w:szCs w:val="20"/>
                <w:lang w:eastAsia="en-US"/>
              </w:rPr>
              <w:t>, as we do not receive or retain original documents</w:t>
            </w:r>
            <w:r w:rsidRPr="008A44C1">
              <w:rPr>
                <w:rFonts w:ascii="Arial" w:hAnsi="Arial" w:cs="Arial"/>
                <w:sz w:val="20"/>
                <w:szCs w:val="20"/>
                <w:lang w:eastAsia="en-US"/>
              </w:rPr>
              <w:t>.</w:t>
            </w:r>
            <w:r w:rsidR="00F81250">
              <w:rPr>
                <w:rFonts w:ascii="Arial" w:hAnsi="Arial" w:cs="Arial"/>
                <w:sz w:val="20"/>
                <w:szCs w:val="20"/>
                <w:lang w:eastAsia="en-US"/>
              </w:rPr>
              <w:t xml:space="preserve"> This will simplify the Rules.</w:t>
            </w:r>
            <w:r w:rsidRPr="008A44C1">
              <w:rPr>
                <w:rFonts w:ascii="Arial" w:hAnsi="Arial" w:cs="Arial"/>
                <w:sz w:val="20"/>
                <w:szCs w:val="20"/>
                <w:lang w:eastAsia="en-US"/>
              </w:rPr>
              <w:t xml:space="preserve"> </w:t>
            </w:r>
          </w:p>
          <w:p w14:paraId="6D974918" w14:textId="77777777" w:rsidR="008A44C1" w:rsidRPr="008A44C1" w:rsidRDefault="008A44C1" w:rsidP="008A44C1">
            <w:pPr>
              <w:tabs>
                <w:tab w:val="left" w:pos="0"/>
              </w:tabs>
              <w:rPr>
                <w:rFonts w:ascii="Arial" w:hAnsi="Arial" w:cs="Arial"/>
                <w:sz w:val="20"/>
                <w:szCs w:val="20"/>
                <w:lang w:eastAsia="en-US"/>
              </w:rPr>
            </w:pPr>
          </w:p>
          <w:p w14:paraId="5FDC1DB2" w14:textId="77777777" w:rsidR="001A5E77" w:rsidRDefault="00FD3FD7" w:rsidP="00CF76F1">
            <w:pPr>
              <w:tabs>
                <w:tab w:val="left" w:pos="0"/>
              </w:tabs>
              <w:rPr>
                <w:rFonts w:ascii="Arial" w:hAnsi="Arial" w:cs="Arial"/>
                <w:sz w:val="20"/>
                <w:szCs w:val="20"/>
                <w:lang w:eastAsia="en-US"/>
              </w:rPr>
            </w:pPr>
            <w:r w:rsidRPr="0042168A">
              <w:rPr>
                <w:rFonts w:ascii="Arial" w:hAnsi="Arial" w:cs="Arial"/>
                <w:sz w:val="20"/>
                <w:szCs w:val="20"/>
                <w:lang w:eastAsia="en-US"/>
              </w:rPr>
              <w:t>Secondly, t</w:t>
            </w:r>
            <w:r w:rsidR="008A44C1" w:rsidRPr="008A44C1">
              <w:rPr>
                <w:rFonts w:ascii="Arial" w:hAnsi="Arial" w:cs="Arial"/>
                <w:sz w:val="20"/>
                <w:szCs w:val="20"/>
                <w:lang w:eastAsia="en-US"/>
              </w:rPr>
              <w:t xml:space="preserve">here is </w:t>
            </w:r>
            <w:r w:rsidRPr="0042168A">
              <w:rPr>
                <w:rFonts w:ascii="Arial" w:hAnsi="Arial" w:cs="Arial"/>
                <w:sz w:val="20"/>
                <w:szCs w:val="20"/>
                <w:lang w:eastAsia="en-US"/>
              </w:rPr>
              <w:t xml:space="preserve">currently a </w:t>
            </w:r>
            <w:r w:rsidR="00F81250">
              <w:rPr>
                <w:rFonts w:ascii="Arial" w:hAnsi="Arial" w:cs="Arial"/>
                <w:sz w:val="20"/>
                <w:szCs w:val="20"/>
                <w:lang w:eastAsia="en-US"/>
              </w:rPr>
              <w:t>r</w:t>
            </w:r>
            <w:r w:rsidRPr="0042168A">
              <w:rPr>
                <w:rFonts w:ascii="Arial" w:hAnsi="Arial" w:cs="Arial"/>
                <w:sz w:val="20"/>
                <w:szCs w:val="20"/>
                <w:lang w:eastAsia="en-US"/>
              </w:rPr>
              <w:t>ule allowing for an outline application to be made</w:t>
            </w:r>
            <w:r w:rsidR="001A5E77">
              <w:rPr>
                <w:rFonts w:ascii="Arial" w:hAnsi="Arial" w:cs="Arial"/>
                <w:sz w:val="20"/>
                <w:szCs w:val="20"/>
                <w:lang w:eastAsia="en-US"/>
              </w:rPr>
              <w:t xml:space="preserve"> electronically </w:t>
            </w:r>
            <w:r w:rsidRPr="0042168A">
              <w:rPr>
                <w:rFonts w:ascii="Arial" w:hAnsi="Arial" w:cs="Arial"/>
                <w:sz w:val="20"/>
                <w:szCs w:val="20"/>
                <w:lang w:eastAsia="en-US"/>
              </w:rPr>
              <w:t xml:space="preserve">before the </w:t>
            </w:r>
            <w:r w:rsidR="00952B00">
              <w:rPr>
                <w:rFonts w:ascii="Arial" w:hAnsi="Arial" w:cs="Arial"/>
                <w:sz w:val="20"/>
                <w:szCs w:val="20"/>
                <w:lang w:eastAsia="en-US"/>
              </w:rPr>
              <w:t>full</w:t>
            </w:r>
            <w:r w:rsidRPr="0042168A">
              <w:rPr>
                <w:rFonts w:ascii="Arial" w:hAnsi="Arial" w:cs="Arial"/>
                <w:sz w:val="20"/>
                <w:szCs w:val="20"/>
                <w:lang w:eastAsia="en-US"/>
              </w:rPr>
              <w:t xml:space="preserve"> application is made in paper. </w:t>
            </w:r>
            <w:r w:rsidR="008A44C1" w:rsidRPr="008A44C1">
              <w:rPr>
                <w:rFonts w:ascii="Arial" w:hAnsi="Arial" w:cs="Arial"/>
                <w:sz w:val="20"/>
                <w:szCs w:val="20"/>
                <w:lang w:eastAsia="en-US"/>
              </w:rPr>
              <w:t xml:space="preserve"> </w:t>
            </w:r>
            <w:r w:rsidRPr="0042168A">
              <w:rPr>
                <w:rFonts w:ascii="Arial" w:hAnsi="Arial" w:cs="Arial"/>
                <w:sz w:val="20"/>
                <w:szCs w:val="20"/>
                <w:lang w:eastAsia="en-US"/>
              </w:rPr>
              <w:t>T</w:t>
            </w:r>
            <w:r w:rsidR="008A44C1" w:rsidRPr="008A44C1">
              <w:rPr>
                <w:rFonts w:ascii="Arial" w:hAnsi="Arial" w:cs="Arial"/>
                <w:sz w:val="20"/>
                <w:szCs w:val="20"/>
                <w:lang w:eastAsia="en-US"/>
              </w:rPr>
              <w:t>hat</w:t>
            </w:r>
            <w:r w:rsidRPr="0042168A">
              <w:rPr>
                <w:rFonts w:ascii="Arial" w:hAnsi="Arial" w:cs="Arial"/>
                <w:sz w:val="20"/>
                <w:szCs w:val="20"/>
                <w:lang w:eastAsia="en-US"/>
              </w:rPr>
              <w:t xml:space="preserve"> rule</w:t>
            </w:r>
            <w:r w:rsidR="008A44C1" w:rsidRPr="008A44C1">
              <w:rPr>
                <w:rFonts w:ascii="Arial" w:hAnsi="Arial" w:cs="Arial"/>
                <w:sz w:val="20"/>
                <w:szCs w:val="20"/>
                <w:lang w:eastAsia="en-US"/>
              </w:rPr>
              <w:t xml:space="preserve"> is no longer needed</w:t>
            </w:r>
            <w:r w:rsidR="00CF76F1">
              <w:rPr>
                <w:rFonts w:ascii="Arial" w:hAnsi="Arial" w:cs="Arial"/>
                <w:sz w:val="20"/>
                <w:szCs w:val="20"/>
                <w:lang w:eastAsia="en-US"/>
              </w:rPr>
              <w:t xml:space="preserve"> and can be revoked,</w:t>
            </w:r>
            <w:r w:rsidR="008A44C1" w:rsidRPr="008A44C1">
              <w:rPr>
                <w:rFonts w:ascii="Arial" w:hAnsi="Arial" w:cs="Arial"/>
                <w:sz w:val="20"/>
                <w:szCs w:val="20"/>
                <w:lang w:eastAsia="en-US"/>
              </w:rPr>
              <w:t xml:space="preserve"> as customers can</w:t>
            </w:r>
            <w:r w:rsidRPr="0042168A">
              <w:rPr>
                <w:rFonts w:ascii="Arial" w:hAnsi="Arial" w:cs="Arial"/>
                <w:sz w:val="20"/>
                <w:szCs w:val="20"/>
                <w:lang w:eastAsia="en-US"/>
              </w:rPr>
              <w:t xml:space="preserve"> now make the full application</w:t>
            </w:r>
            <w:r w:rsidR="008A44C1" w:rsidRPr="008A44C1">
              <w:rPr>
                <w:rFonts w:ascii="Arial" w:hAnsi="Arial" w:cs="Arial"/>
                <w:sz w:val="20"/>
                <w:szCs w:val="20"/>
                <w:lang w:eastAsia="en-US"/>
              </w:rPr>
              <w:t xml:space="preserve"> immediately online.</w:t>
            </w:r>
          </w:p>
          <w:p w14:paraId="1A6C18CC" w14:textId="77777777" w:rsidR="00C603B0" w:rsidRDefault="008A44C1" w:rsidP="00CF76F1">
            <w:pPr>
              <w:tabs>
                <w:tab w:val="left" w:pos="0"/>
              </w:tabs>
              <w:rPr>
                <w:rFonts w:ascii="Arial" w:hAnsi="Arial" w:cs="Arial"/>
                <w:sz w:val="20"/>
                <w:szCs w:val="20"/>
                <w:lang w:eastAsia="en-US"/>
              </w:rPr>
            </w:pPr>
            <w:r w:rsidRPr="008A44C1">
              <w:rPr>
                <w:rFonts w:ascii="Arial" w:hAnsi="Arial" w:cs="Arial"/>
                <w:sz w:val="20"/>
                <w:szCs w:val="20"/>
                <w:lang w:eastAsia="en-US"/>
              </w:rPr>
              <w:t xml:space="preserve"> </w:t>
            </w:r>
          </w:p>
          <w:p w14:paraId="40000980" w14:textId="77777777" w:rsidR="007541E9" w:rsidRPr="001D1751" w:rsidRDefault="007541E9" w:rsidP="007541E9">
            <w:pPr>
              <w:pStyle w:val="ListParagraph"/>
              <w:ind w:left="993" w:hanging="425"/>
              <w:rPr>
                <w:rFonts w:cs="Arial"/>
                <w:b/>
              </w:rPr>
            </w:pPr>
            <w:r>
              <w:rPr>
                <w:rFonts w:cs="Arial"/>
                <w:b/>
              </w:rPr>
              <w:t xml:space="preserve">   E.   </w:t>
            </w:r>
            <w:r w:rsidRPr="001D1751">
              <w:rPr>
                <w:rFonts w:cs="Arial"/>
                <w:b/>
              </w:rPr>
              <w:t xml:space="preserve">Allow for more flexibility as to when the Land Registry is open for business and </w:t>
            </w:r>
            <w:r>
              <w:rPr>
                <w:rFonts w:cs="Arial"/>
                <w:b/>
              </w:rPr>
              <w:t xml:space="preserve">   </w:t>
            </w:r>
            <w:r w:rsidRPr="001D1751">
              <w:rPr>
                <w:rFonts w:cs="Arial"/>
                <w:b/>
              </w:rPr>
              <w:t>open to the public.</w:t>
            </w:r>
          </w:p>
          <w:p w14:paraId="5C79409A" w14:textId="77777777" w:rsidR="007541E9" w:rsidRPr="007541E9" w:rsidRDefault="007541E9" w:rsidP="007541E9">
            <w:pPr>
              <w:tabs>
                <w:tab w:val="left" w:pos="0"/>
              </w:tabs>
              <w:rPr>
                <w:rFonts w:ascii="Arial" w:hAnsi="Arial" w:cs="Arial"/>
                <w:sz w:val="20"/>
                <w:szCs w:val="20"/>
                <w:lang w:eastAsia="en-US"/>
              </w:rPr>
            </w:pPr>
            <w:r w:rsidRPr="007541E9">
              <w:rPr>
                <w:rFonts w:ascii="Arial" w:hAnsi="Arial" w:cs="Arial"/>
                <w:sz w:val="20"/>
                <w:szCs w:val="20"/>
                <w:lang w:eastAsia="en-US"/>
              </w:rPr>
              <w:t xml:space="preserve">The Rules are currently drafted so as to define a business day as a day on which the Land Registry is open to the public, while a working day is defined as any day from Monday to Friday that is not a bank holiday. The Rules also provide that the Land Registry will be open to the public on working days. There are extensive references to business days throughout the Rules, mainly in relation to time limits for responses to notices that the registrar is obliged to serve in various situations. </w:t>
            </w:r>
          </w:p>
          <w:p w14:paraId="32B02A44" w14:textId="77777777" w:rsidR="007541E9" w:rsidRPr="007541E9" w:rsidRDefault="007541E9" w:rsidP="007541E9">
            <w:pPr>
              <w:tabs>
                <w:tab w:val="left" w:pos="0"/>
              </w:tabs>
              <w:rPr>
                <w:rFonts w:ascii="Arial" w:hAnsi="Arial" w:cs="Arial"/>
                <w:sz w:val="20"/>
                <w:szCs w:val="20"/>
                <w:lang w:eastAsia="en-US"/>
              </w:rPr>
            </w:pPr>
          </w:p>
          <w:p w14:paraId="2B522FC5" w14:textId="77777777" w:rsidR="007541E9" w:rsidRDefault="007541E9" w:rsidP="000E64B4">
            <w:pPr>
              <w:tabs>
                <w:tab w:val="left" w:pos="0"/>
              </w:tabs>
              <w:rPr>
                <w:rFonts w:ascii="Times" w:hAnsi="Times" w:cs="Times"/>
                <w:sz w:val="32"/>
                <w:szCs w:val="32"/>
                <w:lang w:val="en-US"/>
              </w:rPr>
            </w:pPr>
            <w:r w:rsidRPr="007541E9">
              <w:rPr>
                <w:rFonts w:ascii="Arial" w:hAnsi="Arial" w:cs="Arial"/>
                <w:sz w:val="20"/>
                <w:szCs w:val="20"/>
                <w:lang w:eastAsia="en-US"/>
              </w:rPr>
              <w:t>Increasing use of digital working, including the automatic processing of some applications, means that the Land Registry can be open for business on days that are not working days – for instance in the evenings and at weekends. Some services are already available 24/7 online. Land Registry has</w:t>
            </w:r>
            <w:r w:rsidR="00893D85">
              <w:rPr>
                <w:rFonts w:ascii="Arial" w:hAnsi="Arial" w:cs="Arial"/>
                <w:sz w:val="20"/>
                <w:szCs w:val="20"/>
                <w:lang w:eastAsia="en-US"/>
              </w:rPr>
              <w:t xml:space="preserve"> </w:t>
            </w:r>
            <w:r w:rsidRPr="007541E9">
              <w:rPr>
                <w:rFonts w:ascii="Arial" w:hAnsi="Arial" w:cs="Arial"/>
                <w:sz w:val="20"/>
                <w:szCs w:val="20"/>
                <w:lang w:eastAsia="en-US"/>
              </w:rPr>
              <w:t>14 offices in various locations throughout the country, and most contact is made by telephone, email and our electronic services. It is not necessary to prescribe that our doors should be open to visitors all day on every business</w:t>
            </w:r>
            <w:r w:rsidR="002E4878">
              <w:rPr>
                <w:rFonts w:ascii="Arial" w:hAnsi="Arial" w:cs="Arial"/>
                <w:sz w:val="20"/>
                <w:szCs w:val="20"/>
                <w:lang w:eastAsia="en-US"/>
              </w:rPr>
              <w:t xml:space="preserve"> day</w:t>
            </w:r>
            <w:r w:rsidRPr="007541E9">
              <w:rPr>
                <w:rFonts w:ascii="Arial" w:hAnsi="Arial" w:cs="Arial"/>
                <w:sz w:val="20"/>
                <w:szCs w:val="20"/>
                <w:lang w:eastAsia="en-US"/>
              </w:rPr>
              <w:t xml:space="preserve"> or </w:t>
            </w:r>
            <w:r w:rsidR="002E4878">
              <w:rPr>
                <w:rFonts w:ascii="Arial" w:hAnsi="Arial" w:cs="Arial"/>
                <w:sz w:val="20"/>
                <w:szCs w:val="20"/>
                <w:lang w:eastAsia="en-US"/>
              </w:rPr>
              <w:t xml:space="preserve">even every </w:t>
            </w:r>
            <w:r w:rsidRPr="007541E9">
              <w:rPr>
                <w:rFonts w:ascii="Arial" w:hAnsi="Arial" w:cs="Arial"/>
                <w:sz w:val="20"/>
                <w:szCs w:val="20"/>
                <w:lang w:eastAsia="en-US"/>
              </w:rPr>
              <w:t>working day. We need to be able to make more flexible arrangements that take into account customer needs and the costs to Land Registry (and its fee payers) of offices being open for visits.</w:t>
            </w:r>
            <w:r w:rsidR="000F0107">
              <w:rPr>
                <w:rFonts w:ascii="Arial" w:hAnsi="Arial" w:cs="Arial"/>
                <w:sz w:val="20"/>
                <w:szCs w:val="20"/>
                <w:lang w:eastAsia="en-US"/>
              </w:rPr>
              <w:t xml:space="preserve"> </w:t>
            </w:r>
            <w:r w:rsidR="00042DF8">
              <w:rPr>
                <w:rFonts w:ascii="Arial" w:hAnsi="Arial" w:cs="Arial"/>
                <w:sz w:val="20"/>
                <w:szCs w:val="20"/>
                <w:lang w:val="en-US"/>
              </w:rPr>
              <w:t xml:space="preserve">Increasingly </w:t>
            </w:r>
            <w:r w:rsidR="000F0107" w:rsidRPr="009A4BF4">
              <w:rPr>
                <w:rFonts w:ascii="Arial" w:hAnsi="Arial" w:cs="Arial"/>
                <w:sz w:val="20"/>
                <w:szCs w:val="20"/>
                <w:lang w:val="en-US"/>
              </w:rPr>
              <w:t>those of our servic</w:t>
            </w:r>
            <w:r w:rsidR="00042DF8" w:rsidRPr="00042DF8">
              <w:rPr>
                <w:rFonts w:ascii="Arial" w:hAnsi="Arial" w:cs="Arial"/>
                <w:sz w:val="20"/>
                <w:szCs w:val="20"/>
                <w:lang w:val="en-US"/>
              </w:rPr>
              <w:t xml:space="preserve">es </w:t>
            </w:r>
            <w:r w:rsidR="00907EC3">
              <w:rPr>
                <w:rFonts w:ascii="Arial" w:hAnsi="Arial" w:cs="Arial"/>
                <w:sz w:val="20"/>
                <w:szCs w:val="20"/>
                <w:lang w:val="en-US"/>
              </w:rPr>
              <w:t>that</w:t>
            </w:r>
            <w:r w:rsidR="00042DF8" w:rsidRPr="00042DF8">
              <w:rPr>
                <w:rFonts w:ascii="Arial" w:hAnsi="Arial" w:cs="Arial"/>
                <w:sz w:val="20"/>
                <w:szCs w:val="20"/>
                <w:lang w:val="en-US"/>
              </w:rPr>
              <w:t xml:space="preserve"> can be delivered to citizens will be on line or </w:t>
            </w:r>
            <w:r w:rsidR="000F0107" w:rsidRPr="009A4BF4">
              <w:rPr>
                <w:rFonts w:ascii="Arial" w:hAnsi="Arial" w:cs="Arial"/>
                <w:sz w:val="20"/>
                <w:szCs w:val="20"/>
                <w:lang w:val="en-US"/>
              </w:rPr>
              <w:t>provided by an assisted digital solution</w:t>
            </w:r>
            <w:r w:rsidR="000F0107">
              <w:rPr>
                <w:rFonts w:ascii="Times" w:hAnsi="Times" w:cs="Times"/>
                <w:sz w:val="32"/>
                <w:szCs w:val="32"/>
                <w:lang w:val="en-US"/>
              </w:rPr>
              <w:t>.</w:t>
            </w:r>
          </w:p>
          <w:p w14:paraId="0AFF73D5" w14:textId="77777777" w:rsidR="00CF76F1" w:rsidRPr="000C0076" w:rsidRDefault="00CF76F1" w:rsidP="00CF76F1">
            <w:pPr>
              <w:tabs>
                <w:tab w:val="left" w:pos="0"/>
              </w:tabs>
              <w:rPr>
                <w:rFonts w:ascii="Arial" w:hAnsi="Arial" w:cs="Arial"/>
              </w:rPr>
            </w:pPr>
          </w:p>
        </w:tc>
      </w:tr>
      <w:tr w:rsidR="00B5200F" w:rsidRPr="000C0076" w14:paraId="053E0396" w14:textId="77777777" w:rsidTr="000C0076">
        <w:trPr>
          <w:trHeight w:val="1578"/>
        </w:trPr>
        <w:tc>
          <w:tcPr>
            <w:tcW w:w="8522" w:type="dxa"/>
            <w:shd w:val="clear" w:color="auto" w:fill="auto"/>
          </w:tcPr>
          <w:p w14:paraId="22AE0474" w14:textId="77777777" w:rsidR="00B5200F" w:rsidRPr="000C0076" w:rsidRDefault="00645FBB" w:rsidP="00E8036E">
            <w:pPr>
              <w:rPr>
                <w:rFonts w:ascii="Arial" w:hAnsi="Arial" w:cs="Arial"/>
                <w:b/>
                <w:sz w:val="22"/>
                <w:szCs w:val="22"/>
              </w:rPr>
            </w:pPr>
            <w:r w:rsidRPr="000C0076">
              <w:rPr>
                <w:rFonts w:ascii="Arial" w:hAnsi="Arial" w:cs="Arial"/>
                <w:b/>
                <w:sz w:val="22"/>
                <w:szCs w:val="22"/>
              </w:rPr>
              <w:lastRenderedPageBreak/>
              <w:t>Viable policy o</w:t>
            </w:r>
            <w:r w:rsidR="00B5200F" w:rsidRPr="000C0076">
              <w:rPr>
                <w:rFonts w:ascii="Arial" w:hAnsi="Arial" w:cs="Arial"/>
                <w:b/>
                <w:sz w:val="22"/>
                <w:szCs w:val="22"/>
              </w:rPr>
              <w:t>ptions</w:t>
            </w:r>
            <w:r w:rsidR="005305F3" w:rsidRPr="000C0076">
              <w:rPr>
                <w:rFonts w:ascii="Arial" w:hAnsi="Arial" w:cs="Arial"/>
                <w:b/>
                <w:sz w:val="22"/>
                <w:szCs w:val="22"/>
              </w:rPr>
              <w:t xml:space="preserve"> </w:t>
            </w:r>
            <w:r w:rsidRPr="000C0076">
              <w:rPr>
                <w:rFonts w:ascii="Arial" w:hAnsi="Arial" w:cs="Arial"/>
                <w:b/>
                <w:sz w:val="22"/>
                <w:szCs w:val="22"/>
              </w:rPr>
              <w:t>(</w:t>
            </w:r>
            <w:r w:rsidR="005305F3" w:rsidRPr="000C0076">
              <w:rPr>
                <w:rFonts w:ascii="Arial" w:hAnsi="Arial" w:cs="Arial"/>
                <w:b/>
                <w:sz w:val="22"/>
                <w:szCs w:val="22"/>
              </w:rPr>
              <w:t>including alternatives to regulation)</w:t>
            </w:r>
          </w:p>
          <w:p w14:paraId="08EDAB7D" w14:textId="77777777" w:rsidR="00B5200F" w:rsidRPr="000C0076" w:rsidRDefault="00B5200F" w:rsidP="00E8036E">
            <w:pPr>
              <w:rPr>
                <w:rFonts w:ascii="Arial" w:hAnsi="Arial" w:cs="Arial"/>
                <w:b/>
                <w:sz w:val="20"/>
                <w:szCs w:val="20"/>
              </w:rPr>
            </w:pPr>
          </w:p>
          <w:p w14:paraId="20D8899E" w14:textId="77777777" w:rsidR="00322549" w:rsidRPr="00322549" w:rsidRDefault="00322549" w:rsidP="00322549">
            <w:pPr>
              <w:keepNext/>
              <w:spacing w:after="120"/>
              <w:rPr>
                <w:rFonts w:ascii="Arial" w:hAnsi="Arial" w:cs="Arial"/>
                <w:bCs/>
                <w:color w:val="000000"/>
                <w:sz w:val="22"/>
                <w:szCs w:val="22"/>
              </w:rPr>
            </w:pPr>
            <w:r w:rsidRPr="00322549">
              <w:rPr>
                <w:rFonts w:ascii="Arial" w:hAnsi="Arial" w:cs="Arial"/>
                <w:b/>
                <w:bCs/>
                <w:color w:val="000000"/>
                <w:sz w:val="22"/>
                <w:szCs w:val="22"/>
              </w:rPr>
              <w:t>Option 1 – make amendment rules</w:t>
            </w:r>
          </w:p>
          <w:p w14:paraId="2E243682" w14:textId="77777777" w:rsidR="003C5136" w:rsidRPr="003C5136" w:rsidRDefault="00322549" w:rsidP="003C5136">
            <w:pPr>
              <w:rPr>
                <w:rFonts w:ascii="Arial" w:hAnsi="Arial" w:cs="Arial"/>
                <w:bCs/>
                <w:color w:val="000000"/>
                <w:sz w:val="20"/>
                <w:szCs w:val="20"/>
              </w:rPr>
            </w:pPr>
            <w:r w:rsidRPr="00952B00">
              <w:rPr>
                <w:rFonts w:ascii="Arial" w:hAnsi="Arial" w:cs="Arial"/>
                <w:bCs/>
                <w:color w:val="000000"/>
                <w:sz w:val="20"/>
                <w:szCs w:val="20"/>
              </w:rPr>
              <w:t>This is the only option that can meet the policy objectives</w:t>
            </w:r>
            <w:r w:rsidR="003C5136" w:rsidRPr="00952B00">
              <w:rPr>
                <w:rFonts w:ascii="Arial" w:hAnsi="Arial" w:cs="Arial"/>
                <w:bCs/>
                <w:color w:val="000000"/>
                <w:sz w:val="20"/>
                <w:szCs w:val="20"/>
              </w:rPr>
              <w:t xml:space="preserve">. </w:t>
            </w:r>
            <w:r w:rsidR="003C5136" w:rsidRPr="003C5136">
              <w:rPr>
                <w:rFonts w:ascii="Arial" w:hAnsi="Arial" w:cs="Arial"/>
                <w:bCs/>
                <w:color w:val="000000"/>
                <w:sz w:val="20"/>
                <w:szCs w:val="20"/>
              </w:rPr>
              <w:t>Dealing with each in turn—</w:t>
            </w:r>
          </w:p>
          <w:p w14:paraId="3E4BF756" w14:textId="77777777" w:rsidR="003C5136" w:rsidRPr="00B66C70" w:rsidRDefault="00952B00" w:rsidP="003C5136">
            <w:pPr>
              <w:numPr>
                <w:ilvl w:val="0"/>
                <w:numId w:val="18"/>
              </w:numPr>
              <w:rPr>
                <w:rFonts w:ascii="Calibri" w:eastAsia="Calibri" w:hAnsi="Calibri" w:cs="Arial"/>
                <w:b/>
                <w:sz w:val="22"/>
                <w:szCs w:val="22"/>
                <w:lang w:eastAsia="en-US"/>
              </w:rPr>
            </w:pPr>
            <w:r w:rsidRPr="00B66C70">
              <w:rPr>
                <w:rFonts w:ascii="Calibri" w:eastAsia="Calibri" w:hAnsi="Calibri" w:cs="Arial"/>
                <w:b/>
                <w:sz w:val="22"/>
                <w:szCs w:val="22"/>
                <w:lang w:eastAsia="en-US"/>
              </w:rPr>
              <w:t>To allow for</w:t>
            </w:r>
            <w:r w:rsidR="003C5136" w:rsidRPr="00B66C70">
              <w:rPr>
                <w:rFonts w:ascii="Calibri" w:eastAsia="Calibri" w:hAnsi="Calibri" w:cs="Arial"/>
                <w:b/>
                <w:sz w:val="22"/>
                <w:szCs w:val="22"/>
                <w:lang w:eastAsia="en-US"/>
              </w:rPr>
              <w:t xml:space="preserve"> fully digital conveyancing documents with e-signatures for land transactions and land registration and revoke existing limited rules allowing only for digital mortgages. </w:t>
            </w:r>
          </w:p>
          <w:p w14:paraId="035C7D7B" w14:textId="77777777" w:rsidR="003C5136" w:rsidRPr="0042168A" w:rsidRDefault="00A56D77" w:rsidP="003C5136">
            <w:pPr>
              <w:rPr>
                <w:rFonts w:ascii="Arial" w:hAnsi="Arial" w:cs="Arial"/>
                <w:bCs/>
                <w:color w:val="000000"/>
                <w:sz w:val="20"/>
                <w:szCs w:val="20"/>
              </w:rPr>
            </w:pPr>
            <w:r w:rsidRPr="0042168A">
              <w:rPr>
                <w:rFonts w:ascii="Arial" w:hAnsi="Arial" w:cs="Arial"/>
                <w:bCs/>
                <w:color w:val="000000"/>
                <w:sz w:val="20"/>
                <w:szCs w:val="20"/>
              </w:rPr>
              <w:t xml:space="preserve">Without the proposed Rules, </w:t>
            </w:r>
            <w:r w:rsidR="00C15CB4">
              <w:rPr>
                <w:rFonts w:ascii="Arial" w:hAnsi="Arial" w:cs="Arial"/>
                <w:bCs/>
                <w:color w:val="000000"/>
                <w:sz w:val="20"/>
                <w:szCs w:val="20"/>
              </w:rPr>
              <w:t>c</w:t>
            </w:r>
            <w:r w:rsidR="003C5136" w:rsidRPr="003C5136">
              <w:rPr>
                <w:rFonts w:ascii="Arial" w:hAnsi="Arial" w:cs="Arial"/>
                <w:bCs/>
                <w:color w:val="000000"/>
                <w:sz w:val="20"/>
                <w:szCs w:val="20"/>
              </w:rPr>
              <w:t>onveyancing would have to continue to be carried out with paper deeds. Land Registry was given the means to lead the modernisation of conveyancing by provisions in</w:t>
            </w:r>
            <w:r w:rsidRPr="0042168A">
              <w:rPr>
                <w:rFonts w:ascii="Arial" w:hAnsi="Arial" w:cs="Arial"/>
                <w:bCs/>
                <w:color w:val="000000"/>
                <w:sz w:val="20"/>
                <w:szCs w:val="20"/>
              </w:rPr>
              <w:t xml:space="preserve"> the Land Registration Act 2002</w:t>
            </w:r>
            <w:r w:rsidR="00DE301B">
              <w:rPr>
                <w:rFonts w:ascii="Arial" w:hAnsi="Arial" w:cs="Arial"/>
                <w:bCs/>
                <w:color w:val="000000"/>
                <w:sz w:val="20"/>
                <w:szCs w:val="20"/>
              </w:rPr>
              <w:t>,</w:t>
            </w:r>
            <w:r w:rsidR="00C838ED">
              <w:rPr>
                <w:rFonts w:ascii="Arial" w:hAnsi="Arial" w:cs="Arial"/>
                <w:bCs/>
                <w:color w:val="000000"/>
                <w:sz w:val="20"/>
                <w:szCs w:val="20"/>
              </w:rPr>
              <w:t xml:space="preserve"> to make rules allowing for </w:t>
            </w:r>
            <w:r w:rsidR="00C15CB4">
              <w:rPr>
                <w:rFonts w:ascii="Arial" w:hAnsi="Arial" w:cs="Arial"/>
                <w:bCs/>
                <w:color w:val="000000"/>
                <w:sz w:val="20"/>
                <w:szCs w:val="20"/>
              </w:rPr>
              <w:t>electronic</w:t>
            </w:r>
            <w:r w:rsidR="00C838ED">
              <w:rPr>
                <w:rFonts w:ascii="Arial" w:hAnsi="Arial" w:cs="Arial"/>
                <w:bCs/>
                <w:color w:val="000000"/>
                <w:sz w:val="20"/>
                <w:szCs w:val="20"/>
              </w:rPr>
              <w:t xml:space="preserve"> conveyancing documents to be regarded as deeds</w:t>
            </w:r>
            <w:r w:rsidR="003C5136" w:rsidRPr="003C5136">
              <w:rPr>
                <w:rFonts w:ascii="Arial" w:hAnsi="Arial" w:cs="Arial"/>
                <w:bCs/>
                <w:color w:val="000000"/>
                <w:sz w:val="20"/>
                <w:szCs w:val="20"/>
              </w:rPr>
              <w:t xml:space="preserve">. </w:t>
            </w:r>
          </w:p>
          <w:p w14:paraId="0E4685FE" w14:textId="77777777" w:rsidR="00A56D77" w:rsidRPr="003C5136" w:rsidRDefault="00A56D77" w:rsidP="003C5136">
            <w:pPr>
              <w:rPr>
                <w:rFonts w:ascii="Arial" w:hAnsi="Arial" w:cs="Arial"/>
                <w:bCs/>
                <w:color w:val="000000"/>
                <w:sz w:val="20"/>
                <w:szCs w:val="20"/>
              </w:rPr>
            </w:pPr>
          </w:p>
          <w:p w14:paraId="428F1E7D" w14:textId="77777777" w:rsidR="00CE4D30" w:rsidRPr="003C5136" w:rsidRDefault="003C5136" w:rsidP="003C5136">
            <w:pPr>
              <w:rPr>
                <w:rFonts w:ascii="Arial" w:hAnsi="Arial" w:cs="Arial"/>
                <w:bCs/>
                <w:color w:val="000000"/>
                <w:sz w:val="20"/>
                <w:szCs w:val="20"/>
              </w:rPr>
            </w:pPr>
            <w:r w:rsidRPr="003C5136">
              <w:rPr>
                <w:rFonts w:ascii="Arial" w:hAnsi="Arial" w:cs="Arial"/>
                <w:bCs/>
                <w:color w:val="000000"/>
                <w:sz w:val="20"/>
                <w:szCs w:val="20"/>
              </w:rPr>
              <w:t xml:space="preserve">The proposed amendments to the Land Registration Rules 2003 will specify that all digital documents that effect conveyancing transactions and that must be registered under the 2002 Act will be regarded as deeds for the purposes of section 91 of the Act, once the registrar has issued a notice that the digital service is ready. This allows for the gradual introduction of new digital conveyancing </w:t>
            </w:r>
            <w:r w:rsidR="00CB5551">
              <w:rPr>
                <w:rFonts w:ascii="Arial" w:hAnsi="Arial" w:cs="Arial"/>
                <w:bCs/>
                <w:color w:val="000000"/>
                <w:sz w:val="20"/>
                <w:szCs w:val="20"/>
              </w:rPr>
              <w:t xml:space="preserve">and registration </w:t>
            </w:r>
            <w:r w:rsidRPr="003C5136">
              <w:rPr>
                <w:rFonts w:ascii="Arial" w:hAnsi="Arial" w:cs="Arial"/>
                <w:bCs/>
                <w:color w:val="000000"/>
                <w:sz w:val="20"/>
                <w:szCs w:val="20"/>
              </w:rPr>
              <w:t>services</w:t>
            </w:r>
            <w:r w:rsidR="00DE301B">
              <w:rPr>
                <w:rFonts w:ascii="Arial" w:hAnsi="Arial" w:cs="Arial"/>
                <w:bCs/>
                <w:color w:val="000000"/>
                <w:sz w:val="20"/>
                <w:szCs w:val="20"/>
              </w:rPr>
              <w:t>, without rule changes for each new service</w:t>
            </w:r>
            <w:r w:rsidRPr="003C5136">
              <w:rPr>
                <w:rFonts w:ascii="Arial" w:hAnsi="Arial" w:cs="Arial"/>
                <w:bCs/>
                <w:color w:val="000000"/>
                <w:sz w:val="20"/>
                <w:szCs w:val="20"/>
              </w:rPr>
              <w:t xml:space="preserve">. </w:t>
            </w:r>
          </w:p>
          <w:p w14:paraId="07918A9D" w14:textId="77777777" w:rsidR="003C5136" w:rsidRPr="003C5136" w:rsidRDefault="003C5136" w:rsidP="003C5136">
            <w:pPr>
              <w:rPr>
                <w:rFonts w:ascii="Arial" w:hAnsi="Arial" w:cs="Arial"/>
                <w:bCs/>
                <w:color w:val="000000"/>
                <w:sz w:val="22"/>
                <w:szCs w:val="22"/>
                <w:lang w:val="en"/>
              </w:rPr>
            </w:pPr>
          </w:p>
          <w:p w14:paraId="757F5D68" w14:textId="77777777" w:rsidR="00CE4D30" w:rsidRDefault="003C5136" w:rsidP="00CE4D30">
            <w:pPr>
              <w:keepNext/>
              <w:numPr>
                <w:ilvl w:val="0"/>
                <w:numId w:val="18"/>
              </w:numPr>
              <w:spacing w:after="120"/>
              <w:rPr>
                <w:rFonts w:ascii="Calibri" w:hAnsi="Calibri" w:cs="Arial"/>
                <w:b/>
                <w:bCs/>
                <w:color w:val="000000"/>
                <w:sz w:val="22"/>
                <w:szCs w:val="22"/>
              </w:rPr>
            </w:pPr>
            <w:r w:rsidRPr="003C5136">
              <w:rPr>
                <w:rFonts w:ascii="Calibri" w:hAnsi="Calibri" w:cs="Arial"/>
                <w:b/>
                <w:bCs/>
                <w:color w:val="000000"/>
                <w:sz w:val="22"/>
                <w:szCs w:val="22"/>
              </w:rPr>
              <w:t>Revo</w:t>
            </w:r>
            <w:r w:rsidR="00825E4A">
              <w:rPr>
                <w:rFonts w:ascii="Calibri" w:hAnsi="Calibri" w:cs="Arial"/>
                <w:b/>
                <w:bCs/>
                <w:color w:val="000000"/>
                <w:sz w:val="22"/>
                <w:szCs w:val="22"/>
              </w:rPr>
              <w:t>k</w:t>
            </w:r>
            <w:r w:rsidR="00CE4D30">
              <w:rPr>
                <w:rFonts w:ascii="Calibri" w:hAnsi="Calibri" w:cs="Arial"/>
                <w:b/>
                <w:bCs/>
                <w:color w:val="000000"/>
                <w:sz w:val="22"/>
                <w:szCs w:val="22"/>
              </w:rPr>
              <w:t>e the Proper Office Order and remove references to the proper office in the Land Registration Rules 2003</w:t>
            </w:r>
            <w:r w:rsidRPr="003C5136">
              <w:rPr>
                <w:rFonts w:ascii="Calibri" w:hAnsi="Calibri" w:cs="Arial"/>
                <w:b/>
                <w:bCs/>
                <w:color w:val="000000"/>
                <w:sz w:val="22"/>
                <w:szCs w:val="22"/>
              </w:rPr>
              <w:t>.</w:t>
            </w:r>
          </w:p>
          <w:p w14:paraId="5E2ADD91" w14:textId="7173216C" w:rsidR="009E2D98" w:rsidRPr="009E2D98" w:rsidRDefault="009E2D98" w:rsidP="0079242B">
            <w:pPr>
              <w:keepNext/>
              <w:spacing w:after="120"/>
              <w:rPr>
                <w:rFonts w:ascii="Arial" w:hAnsi="Arial" w:cs="Arial"/>
                <w:sz w:val="20"/>
                <w:szCs w:val="20"/>
                <w:lang w:eastAsia="en-US"/>
              </w:rPr>
            </w:pPr>
            <w:r w:rsidRPr="00CE4D30">
              <w:rPr>
                <w:rFonts w:ascii="Arial" w:hAnsi="Arial" w:cs="Arial"/>
                <w:sz w:val="20"/>
                <w:szCs w:val="20"/>
                <w:lang w:eastAsia="en-US"/>
              </w:rPr>
              <w:t xml:space="preserve">The Proper Office Order </w:t>
            </w:r>
            <w:r w:rsidR="003463E1" w:rsidRPr="00CE4D30">
              <w:rPr>
                <w:rFonts w:ascii="Arial" w:hAnsi="Arial" w:cs="Arial"/>
                <w:sz w:val="20"/>
                <w:szCs w:val="20"/>
                <w:lang w:eastAsia="en-US"/>
              </w:rPr>
              <w:t>is</w:t>
            </w:r>
            <w:r w:rsidRPr="00CE4D30">
              <w:rPr>
                <w:rFonts w:ascii="Arial" w:hAnsi="Arial" w:cs="Arial"/>
                <w:sz w:val="20"/>
                <w:szCs w:val="20"/>
                <w:lang w:eastAsia="en-US"/>
              </w:rPr>
              <w:t xml:space="preserve"> </w:t>
            </w:r>
            <w:r w:rsidR="00F8129F">
              <w:rPr>
                <w:rFonts w:ascii="Arial" w:hAnsi="Arial" w:cs="Arial"/>
                <w:sz w:val="20"/>
                <w:szCs w:val="20"/>
                <w:lang w:eastAsia="en-US"/>
              </w:rPr>
              <w:t xml:space="preserve">now </w:t>
            </w:r>
            <w:r w:rsidRPr="00CE4D30">
              <w:rPr>
                <w:rFonts w:ascii="Arial" w:hAnsi="Arial" w:cs="Arial"/>
                <w:sz w:val="20"/>
                <w:szCs w:val="20"/>
                <w:lang w:eastAsia="en-US"/>
              </w:rPr>
              <w:t>superfluous, and can only be revoked by another statutory instrument. The amendment rules will</w:t>
            </w:r>
            <w:r w:rsidR="003C5136" w:rsidRPr="00CE4D30">
              <w:rPr>
                <w:rFonts w:ascii="Arial" w:hAnsi="Arial" w:cs="Arial"/>
                <w:bCs/>
                <w:color w:val="000000"/>
                <w:sz w:val="20"/>
                <w:szCs w:val="20"/>
              </w:rPr>
              <w:t xml:space="preserve"> clarify that any future changes of delivery address (which will be rare) will be announced by registrar’s direction. </w:t>
            </w:r>
          </w:p>
          <w:p w14:paraId="2D82E456" w14:textId="77777777" w:rsidR="003D21A4" w:rsidRDefault="003C5136" w:rsidP="003D21A4">
            <w:pPr>
              <w:keepNext/>
              <w:ind w:left="113"/>
              <w:rPr>
                <w:rFonts w:ascii="Calibri" w:hAnsi="Calibri" w:cs="Arial"/>
                <w:b/>
                <w:bCs/>
                <w:color w:val="000000"/>
                <w:sz w:val="22"/>
                <w:szCs w:val="22"/>
              </w:rPr>
            </w:pPr>
            <w:r>
              <w:rPr>
                <w:rFonts w:ascii="Calibri" w:hAnsi="Calibri" w:cs="Arial"/>
                <w:b/>
                <w:bCs/>
                <w:color w:val="000000"/>
                <w:sz w:val="22"/>
                <w:szCs w:val="22"/>
              </w:rPr>
              <w:t>C</w:t>
            </w:r>
            <w:r w:rsidRPr="003C5136">
              <w:rPr>
                <w:rFonts w:ascii="Calibri" w:hAnsi="Calibri" w:cs="Arial"/>
                <w:b/>
                <w:bCs/>
                <w:color w:val="000000"/>
                <w:sz w:val="22"/>
                <w:szCs w:val="22"/>
              </w:rPr>
              <w:t>.</w:t>
            </w:r>
            <w:r w:rsidR="003D21A4">
              <w:rPr>
                <w:rFonts w:ascii="Calibri" w:hAnsi="Calibri" w:cs="Arial"/>
                <w:b/>
                <w:bCs/>
                <w:color w:val="000000"/>
                <w:sz w:val="22"/>
                <w:szCs w:val="22"/>
              </w:rPr>
              <w:t xml:space="preserve"> </w:t>
            </w:r>
            <w:r w:rsidRPr="003C5136">
              <w:rPr>
                <w:rFonts w:ascii="Calibri" w:hAnsi="Calibri" w:cs="Arial"/>
                <w:b/>
                <w:bCs/>
                <w:color w:val="000000"/>
                <w:sz w:val="22"/>
                <w:szCs w:val="22"/>
              </w:rPr>
              <w:t xml:space="preserve"> Introduce new statutory services identified as beneficial to our users through user</w:t>
            </w:r>
          </w:p>
          <w:p w14:paraId="117E76DC" w14:textId="77777777" w:rsidR="003C5136" w:rsidRPr="003C5136" w:rsidRDefault="003D21A4" w:rsidP="003D21A4">
            <w:pPr>
              <w:keepNext/>
              <w:ind w:left="113"/>
              <w:rPr>
                <w:rFonts w:ascii="Calibri" w:hAnsi="Calibri" w:cs="Arial"/>
                <w:b/>
                <w:bCs/>
                <w:color w:val="000000"/>
                <w:sz w:val="22"/>
                <w:szCs w:val="22"/>
              </w:rPr>
            </w:pPr>
            <w:r>
              <w:rPr>
                <w:rFonts w:ascii="Calibri" w:hAnsi="Calibri" w:cs="Arial"/>
                <w:b/>
                <w:bCs/>
                <w:color w:val="000000"/>
                <w:sz w:val="22"/>
                <w:szCs w:val="22"/>
              </w:rPr>
              <w:t xml:space="preserve">   </w:t>
            </w:r>
            <w:r w:rsidR="003C5136" w:rsidRPr="003C5136">
              <w:rPr>
                <w:rFonts w:ascii="Calibri" w:hAnsi="Calibri" w:cs="Arial"/>
                <w:b/>
                <w:bCs/>
                <w:color w:val="000000"/>
                <w:sz w:val="22"/>
                <w:szCs w:val="22"/>
              </w:rPr>
              <w:t xml:space="preserve"> </w:t>
            </w:r>
            <w:r>
              <w:rPr>
                <w:rFonts w:ascii="Calibri" w:hAnsi="Calibri" w:cs="Arial"/>
                <w:b/>
                <w:bCs/>
                <w:color w:val="000000"/>
                <w:sz w:val="22"/>
                <w:szCs w:val="22"/>
              </w:rPr>
              <w:t xml:space="preserve"> </w:t>
            </w:r>
            <w:r w:rsidR="003C5136" w:rsidRPr="003C5136">
              <w:rPr>
                <w:rFonts w:ascii="Calibri" w:hAnsi="Calibri" w:cs="Arial"/>
                <w:b/>
                <w:bCs/>
                <w:color w:val="000000"/>
                <w:sz w:val="22"/>
                <w:szCs w:val="22"/>
              </w:rPr>
              <w:t>research.</w:t>
            </w:r>
          </w:p>
          <w:p w14:paraId="66B731A1" w14:textId="48E8BCB3" w:rsidR="001C2EF9" w:rsidRDefault="001C2EF9" w:rsidP="0079242B">
            <w:pPr>
              <w:pStyle w:val="CommentText"/>
            </w:pPr>
            <w:r w:rsidRPr="008A44C1">
              <w:rPr>
                <w:rFonts w:ascii="Arial" w:eastAsia="Calibri" w:hAnsi="Arial" w:cs="Arial"/>
                <w:lang w:eastAsia="en-US"/>
              </w:rPr>
              <w:t>The Rules are currently drafted so that some statutory services are rigid</w:t>
            </w:r>
            <w:r w:rsidR="00A65A82">
              <w:rPr>
                <w:rFonts w:ascii="Arial" w:eastAsia="Calibri" w:hAnsi="Arial" w:cs="Arial"/>
                <w:lang w:eastAsia="en-US"/>
              </w:rPr>
              <w:t xml:space="preserve"> and limited</w:t>
            </w:r>
            <w:r w:rsidRPr="008A44C1">
              <w:rPr>
                <w:rFonts w:ascii="Arial" w:eastAsia="Calibri" w:hAnsi="Arial" w:cs="Arial"/>
                <w:lang w:eastAsia="en-US"/>
              </w:rPr>
              <w:t>, althoug</w:t>
            </w:r>
            <w:r w:rsidR="00A65A82">
              <w:rPr>
                <w:rFonts w:ascii="Arial" w:eastAsia="Calibri" w:hAnsi="Arial" w:cs="Arial"/>
                <w:lang w:eastAsia="en-US"/>
              </w:rPr>
              <w:t>h the Land Registration Act 2002</w:t>
            </w:r>
            <w:r w:rsidR="004B5BBE">
              <w:rPr>
                <w:rFonts w:ascii="Arial" w:eastAsia="Calibri" w:hAnsi="Arial" w:cs="Arial"/>
                <w:lang w:eastAsia="en-US"/>
              </w:rPr>
              <w:t xml:space="preserve"> </w:t>
            </w:r>
            <w:r w:rsidRPr="008A44C1">
              <w:rPr>
                <w:rFonts w:ascii="Arial" w:eastAsia="Calibri" w:hAnsi="Arial" w:cs="Arial"/>
                <w:lang w:eastAsia="en-US"/>
              </w:rPr>
              <w:t>allow</w:t>
            </w:r>
            <w:r w:rsidR="004B5BBE">
              <w:rPr>
                <w:rFonts w:ascii="Arial" w:eastAsia="Calibri" w:hAnsi="Arial" w:cs="Arial"/>
                <w:lang w:eastAsia="en-US"/>
              </w:rPr>
              <w:t>s</w:t>
            </w:r>
            <w:r w:rsidRPr="008A44C1">
              <w:rPr>
                <w:rFonts w:ascii="Arial" w:eastAsia="Calibri" w:hAnsi="Arial" w:cs="Arial"/>
                <w:lang w:eastAsia="en-US"/>
              </w:rPr>
              <w:t xml:space="preserve"> for a wider variation in the services. Only changes to the Rules can give the Land R</w:t>
            </w:r>
            <w:r w:rsidR="00A65A82">
              <w:rPr>
                <w:rFonts w:ascii="Arial" w:eastAsia="Calibri" w:hAnsi="Arial" w:cs="Arial"/>
                <w:lang w:eastAsia="en-US"/>
              </w:rPr>
              <w:t>egistry the ability to offer</w:t>
            </w:r>
            <w:r w:rsidRPr="008A44C1">
              <w:rPr>
                <w:rFonts w:ascii="Arial" w:eastAsia="Calibri" w:hAnsi="Arial" w:cs="Arial"/>
                <w:lang w:eastAsia="en-US"/>
              </w:rPr>
              <w:t xml:space="preserve"> variations to our statutory services</w:t>
            </w:r>
            <w:r w:rsidR="00A65A82">
              <w:rPr>
                <w:rFonts w:ascii="Arial" w:eastAsia="Calibri" w:hAnsi="Arial" w:cs="Arial"/>
                <w:lang w:eastAsia="en-US"/>
              </w:rPr>
              <w:t>,</w:t>
            </w:r>
            <w:r w:rsidRPr="008A44C1">
              <w:rPr>
                <w:rFonts w:ascii="Arial" w:eastAsia="Calibri" w:hAnsi="Arial" w:cs="Arial"/>
                <w:lang w:eastAsia="en-US"/>
              </w:rPr>
              <w:t xml:space="preserve"> </w:t>
            </w:r>
            <w:r>
              <w:rPr>
                <w:rFonts w:ascii="Arial" w:eastAsia="Calibri" w:hAnsi="Arial" w:cs="Arial"/>
                <w:lang w:eastAsia="en-US"/>
              </w:rPr>
              <w:t>and more options</w:t>
            </w:r>
            <w:r w:rsidR="00A65A82">
              <w:rPr>
                <w:rFonts w:ascii="Arial" w:eastAsia="Calibri" w:hAnsi="Arial" w:cs="Arial"/>
                <w:lang w:eastAsia="en-US"/>
              </w:rPr>
              <w:t>,</w:t>
            </w:r>
            <w:r>
              <w:rPr>
                <w:rFonts w:ascii="Arial" w:eastAsia="Calibri" w:hAnsi="Arial" w:cs="Arial"/>
                <w:lang w:eastAsia="en-US"/>
              </w:rPr>
              <w:t xml:space="preserve"> </w:t>
            </w:r>
            <w:r w:rsidRPr="008A44C1">
              <w:rPr>
                <w:rFonts w:ascii="Arial" w:eastAsia="Calibri" w:hAnsi="Arial" w:cs="Arial"/>
                <w:lang w:eastAsia="en-US"/>
              </w:rPr>
              <w:t>that</w:t>
            </w:r>
            <w:r w:rsidR="00A65A82">
              <w:rPr>
                <w:rFonts w:ascii="Arial" w:eastAsia="Calibri" w:hAnsi="Arial" w:cs="Arial"/>
                <w:lang w:eastAsia="en-US"/>
              </w:rPr>
              <w:t xml:space="preserve"> digital services can </w:t>
            </w:r>
            <w:r w:rsidR="00F8129F">
              <w:rPr>
                <w:rFonts w:ascii="Arial" w:eastAsia="Calibri" w:hAnsi="Arial" w:cs="Arial"/>
                <w:lang w:eastAsia="en-US"/>
              </w:rPr>
              <w:t xml:space="preserve">easily </w:t>
            </w:r>
            <w:r w:rsidR="00A65A82">
              <w:rPr>
                <w:rFonts w:ascii="Arial" w:eastAsia="Calibri" w:hAnsi="Arial" w:cs="Arial"/>
                <w:lang w:eastAsia="en-US"/>
              </w:rPr>
              <w:t>provide and</w:t>
            </w:r>
            <w:r w:rsidRPr="008A44C1">
              <w:rPr>
                <w:rFonts w:ascii="Arial" w:eastAsia="Calibri" w:hAnsi="Arial" w:cs="Arial"/>
                <w:lang w:eastAsia="en-US"/>
              </w:rPr>
              <w:t xml:space="preserve"> customers have asked for</w:t>
            </w:r>
            <w:r w:rsidRPr="008E1A29">
              <w:rPr>
                <w:rFonts w:ascii="Arial" w:eastAsia="Calibri" w:hAnsi="Arial" w:cs="Arial"/>
                <w:lang w:eastAsia="en-US"/>
              </w:rPr>
              <w:t>.</w:t>
            </w:r>
            <w:r w:rsidR="008E1A29" w:rsidRPr="008E1A29">
              <w:rPr>
                <w:rFonts w:ascii="Arial" w:eastAsia="Calibri" w:hAnsi="Arial" w:cs="Arial"/>
                <w:lang w:eastAsia="en-US"/>
              </w:rPr>
              <w:t xml:space="preserve"> </w:t>
            </w:r>
            <w:r w:rsidR="008E1A29" w:rsidRPr="008E1A29">
              <w:rPr>
                <w:rFonts w:ascii="Arial" w:hAnsi="Arial"/>
              </w:rPr>
              <w:t xml:space="preserve">Land Registry </w:t>
            </w:r>
            <w:r w:rsidR="008E1A29" w:rsidRPr="00AD6F84">
              <w:rPr>
                <w:rFonts w:ascii="Arial" w:hAnsi="Arial"/>
              </w:rPr>
              <w:t xml:space="preserve">customers are many and varied, and would have different </w:t>
            </w:r>
            <w:r w:rsidR="008E1A29" w:rsidRPr="008E1A29">
              <w:rPr>
                <w:rFonts w:ascii="Arial" w:hAnsi="Arial"/>
              </w:rPr>
              <w:t>uses for the new services. We could</w:t>
            </w:r>
            <w:r w:rsidR="008E1A29" w:rsidRPr="00AD6F84">
              <w:rPr>
                <w:rFonts w:ascii="Arial" w:hAnsi="Arial"/>
              </w:rPr>
              <w:t xml:space="preserve"> offer different variations for different customer needs</w:t>
            </w:r>
            <w:r w:rsidR="008E1A29">
              <w:rPr>
                <w:rFonts w:ascii="Arial" w:hAnsi="Arial"/>
              </w:rPr>
              <w:t xml:space="preserve"> if there are clear benefits</w:t>
            </w:r>
            <w:r w:rsidR="008E1A29" w:rsidRPr="00AD6F84">
              <w:rPr>
                <w:rFonts w:ascii="Arial" w:hAnsi="Arial"/>
              </w:rPr>
              <w:t xml:space="preserve">. </w:t>
            </w:r>
          </w:p>
          <w:p w14:paraId="1CF7D20B" w14:textId="77777777" w:rsidR="007541E9" w:rsidRDefault="007541E9" w:rsidP="007541E9">
            <w:pPr>
              <w:keepNext/>
              <w:rPr>
                <w:rFonts w:ascii="Calibri" w:hAnsi="Calibri" w:cs="Arial"/>
                <w:b/>
                <w:bCs/>
                <w:color w:val="000000"/>
                <w:sz w:val="22"/>
                <w:szCs w:val="22"/>
              </w:rPr>
            </w:pPr>
            <w:r>
              <w:rPr>
                <w:rFonts w:ascii="Calibri" w:hAnsi="Calibri" w:cs="Arial"/>
                <w:b/>
                <w:bCs/>
                <w:color w:val="000000"/>
                <w:sz w:val="22"/>
                <w:szCs w:val="22"/>
              </w:rPr>
              <w:t xml:space="preserve"> </w:t>
            </w:r>
            <w:r w:rsidR="003D21A4">
              <w:rPr>
                <w:rFonts w:ascii="Calibri" w:hAnsi="Calibri" w:cs="Arial"/>
                <w:b/>
                <w:bCs/>
                <w:color w:val="000000"/>
                <w:sz w:val="22"/>
                <w:szCs w:val="22"/>
              </w:rPr>
              <w:t xml:space="preserve"> </w:t>
            </w:r>
            <w:r w:rsidR="003C5136">
              <w:rPr>
                <w:rFonts w:ascii="Calibri" w:hAnsi="Calibri" w:cs="Arial"/>
                <w:b/>
                <w:bCs/>
                <w:color w:val="000000"/>
                <w:sz w:val="22"/>
                <w:szCs w:val="22"/>
              </w:rPr>
              <w:t xml:space="preserve">D. </w:t>
            </w:r>
            <w:r w:rsidR="003C5136" w:rsidRPr="003C5136">
              <w:rPr>
                <w:rFonts w:ascii="Calibri" w:hAnsi="Calibri" w:cs="Arial"/>
                <w:b/>
                <w:bCs/>
                <w:color w:val="000000"/>
                <w:sz w:val="22"/>
                <w:szCs w:val="22"/>
              </w:rPr>
              <w:t>Reflect the modernisation and simplification of our services through digital</w:t>
            </w:r>
          </w:p>
          <w:p w14:paraId="6A41C0B1" w14:textId="77777777" w:rsidR="003C5136" w:rsidRPr="003C5136" w:rsidRDefault="007541E9" w:rsidP="007541E9">
            <w:pPr>
              <w:keepNext/>
              <w:rPr>
                <w:rFonts w:ascii="Arial" w:hAnsi="Arial" w:cs="Arial"/>
                <w:bCs/>
                <w:color w:val="000000"/>
                <w:sz w:val="22"/>
                <w:szCs w:val="22"/>
              </w:rPr>
            </w:pPr>
            <w:r>
              <w:rPr>
                <w:rFonts w:ascii="Calibri" w:hAnsi="Calibri" w:cs="Arial"/>
                <w:b/>
                <w:bCs/>
                <w:color w:val="000000"/>
                <w:sz w:val="22"/>
                <w:szCs w:val="22"/>
              </w:rPr>
              <w:t xml:space="preserve">    </w:t>
            </w:r>
            <w:r w:rsidR="003C5136" w:rsidRPr="003C5136">
              <w:rPr>
                <w:rFonts w:ascii="Calibri" w:hAnsi="Calibri" w:cs="Arial"/>
                <w:b/>
                <w:bCs/>
                <w:color w:val="000000"/>
                <w:sz w:val="22"/>
                <w:szCs w:val="22"/>
              </w:rPr>
              <w:t xml:space="preserve"> </w:t>
            </w:r>
            <w:r w:rsidR="003D21A4">
              <w:rPr>
                <w:rFonts w:ascii="Calibri" w:hAnsi="Calibri" w:cs="Arial"/>
                <w:b/>
                <w:bCs/>
                <w:color w:val="000000"/>
                <w:sz w:val="22"/>
                <w:szCs w:val="22"/>
              </w:rPr>
              <w:t xml:space="preserve"> </w:t>
            </w:r>
            <w:r>
              <w:rPr>
                <w:rFonts w:ascii="Calibri" w:hAnsi="Calibri" w:cs="Arial"/>
                <w:b/>
                <w:bCs/>
                <w:color w:val="000000"/>
                <w:sz w:val="22"/>
                <w:szCs w:val="22"/>
              </w:rPr>
              <w:t xml:space="preserve"> </w:t>
            </w:r>
            <w:r w:rsidR="003C5136" w:rsidRPr="003C5136">
              <w:rPr>
                <w:rFonts w:ascii="Calibri" w:hAnsi="Calibri" w:cs="Arial"/>
                <w:b/>
                <w:bCs/>
                <w:color w:val="000000"/>
                <w:sz w:val="22"/>
                <w:szCs w:val="22"/>
              </w:rPr>
              <w:t>transformation.</w:t>
            </w:r>
          </w:p>
          <w:p w14:paraId="778A3830" w14:textId="77777777" w:rsidR="003C5136" w:rsidRDefault="005750FB" w:rsidP="00322549">
            <w:pPr>
              <w:rPr>
                <w:rFonts w:ascii="Arial" w:hAnsi="Arial" w:cs="Arial"/>
                <w:sz w:val="20"/>
                <w:szCs w:val="20"/>
              </w:rPr>
            </w:pPr>
            <w:r>
              <w:rPr>
                <w:rFonts w:ascii="Arial" w:hAnsi="Arial" w:cs="Arial"/>
                <w:sz w:val="20"/>
                <w:szCs w:val="20"/>
              </w:rPr>
              <w:t xml:space="preserve">Superfluous </w:t>
            </w:r>
            <w:r w:rsidR="00DA30F0">
              <w:rPr>
                <w:rFonts w:ascii="Arial" w:hAnsi="Arial" w:cs="Arial"/>
                <w:sz w:val="20"/>
                <w:szCs w:val="20"/>
              </w:rPr>
              <w:t xml:space="preserve">or outdated </w:t>
            </w:r>
            <w:r>
              <w:rPr>
                <w:rFonts w:ascii="Arial" w:hAnsi="Arial" w:cs="Arial"/>
                <w:sz w:val="20"/>
                <w:szCs w:val="20"/>
              </w:rPr>
              <w:t>rules can only be revoked</w:t>
            </w:r>
            <w:r w:rsidR="00DA30F0">
              <w:rPr>
                <w:rFonts w:ascii="Arial" w:hAnsi="Arial" w:cs="Arial"/>
                <w:sz w:val="20"/>
                <w:szCs w:val="20"/>
              </w:rPr>
              <w:t xml:space="preserve"> or amended</w:t>
            </w:r>
            <w:r>
              <w:rPr>
                <w:rFonts w:ascii="Arial" w:hAnsi="Arial" w:cs="Arial"/>
                <w:sz w:val="20"/>
                <w:szCs w:val="20"/>
              </w:rPr>
              <w:t xml:space="preserve"> by statutory instrument.</w:t>
            </w:r>
            <w:r w:rsidR="0029398A">
              <w:rPr>
                <w:rFonts w:ascii="Arial" w:hAnsi="Arial" w:cs="Arial"/>
                <w:sz w:val="20"/>
                <w:szCs w:val="20"/>
              </w:rPr>
              <w:t xml:space="preserve"> They no longer reflect Land Registry </w:t>
            </w:r>
            <w:r w:rsidR="00C0764A">
              <w:rPr>
                <w:rFonts w:ascii="Arial" w:hAnsi="Arial" w:cs="Arial"/>
                <w:sz w:val="20"/>
                <w:szCs w:val="20"/>
              </w:rPr>
              <w:t xml:space="preserve">and conveyancing </w:t>
            </w:r>
            <w:r w:rsidR="0029398A">
              <w:rPr>
                <w:rFonts w:ascii="Arial" w:hAnsi="Arial" w:cs="Arial"/>
                <w:sz w:val="20"/>
                <w:szCs w:val="20"/>
              </w:rPr>
              <w:t>practise</w:t>
            </w:r>
            <w:r w:rsidR="00F8129F">
              <w:rPr>
                <w:rFonts w:ascii="Arial" w:hAnsi="Arial" w:cs="Arial"/>
                <w:sz w:val="20"/>
                <w:szCs w:val="20"/>
              </w:rPr>
              <w:t>.</w:t>
            </w:r>
            <w:r w:rsidR="00AF1245">
              <w:rPr>
                <w:rFonts w:ascii="Arial" w:hAnsi="Arial" w:cs="Arial"/>
                <w:sz w:val="20"/>
                <w:szCs w:val="20"/>
              </w:rPr>
              <w:t xml:space="preserve"> The changes simplify the rules.</w:t>
            </w:r>
          </w:p>
          <w:p w14:paraId="0C9A8D3D" w14:textId="77777777" w:rsidR="003D21A4" w:rsidRDefault="003D21A4" w:rsidP="00322549">
            <w:pPr>
              <w:rPr>
                <w:rFonts w:ascii="Arial" w:hAnsi="Arial" w:cs="Arial"/>
                <w:sz w:val="20"/>
                <w:szCs w:val="20"/>
              </w:rPr>
            </w:pPr>
          </w:p>
          <w:p w14:paraId="2029241F" w14:textId="77777777" w:rsidR="007541E9" w:rsidRDefault="007541E9" w:rsidP="007541E9">
            <w:pPr>
              <w:pStyle w:val="ListParagraph"/>
              <w:ind w:left="113"/>
              <w:rPr>
                <w:rFonts w:cs="Arial"/>
                <w:b/>
              </w:rPr>
            </w:pPr>
            <w:r>
              <w:rPr>
                <w:rFonts w:cs="Arial"/>
                <w:b/>
              </w:rPr>
              <w:t xml:space="preserve">E.  </w:t>
            </w:r>
            <w:r w:rsidRPr="001D1751">
              <w:rPr>
                <w:rFonts w:cs="Arial"/>
                <w:b/>
              </w:rPr>
              <w:t>Allow for more flexibility as to when the Land Registry is open for business and open</w:t>
            </w:r>
          </w:p>
          <w:p w14:paraId="655B6D43" w14:textId="77777777" w:rsidR="007541E9" w:rsidRPr="001D1751" w:rsidRDefault="007541E9" w:rsidP="007541E9">
            <w:pPr>
              <w:pStyle w:val="ListParagraph"/>
              <w:ind w:left="113"/>
              <w:rPr>
                <w:rFonts w:cs="Arial"/>
                <w:b/>
              </w:rPr>
            </w:pPr>
            <w:r>
              <w:rPr>
                <w:rFonts w:cs="Arial"/>
                <w:b/>
              </w:rPr>
              <w:t xml:space="preserve">   </w:t>
            </w:r>
            <w:r w:rsidRPr="001D1751">
              <w:rPr>
                <w:rFonts w:cs="Arial"/>
                <w:b/>
              </w:rPr>
              <w:t xml:space="preserve"> </w:t>
            </w:r>
            <w:r>
              <w:rPr>
                <w:rFonts w:cs="Arial"/>
                <w:b/>
              </w:rPr>
              <w:t xml:space="preserve"> </w:t>
            </w:r>
            <w:r w:rsidRPr="001D1751">
              <w:rPr>
                <w:rFonts w:cs="Arial"/>
                <w:b/>
              </w:rPr>
              <w:t>to the public.</w:t>
            </w:r>
          </w:p>
          <w:p w14:paraId="7F7B7F6C" w14:textId="77777777" w:rsidR="003D21A4" w:rsidRPr="003D21A4" w:rsidRDefault="003D21A4" w:rsidP="003D21A4">
            <w:pPr>
              <w:rPr>
                <w:rFonts w:ascii="Arial" w:hAnsi="Arial" w:cs="Arial"/>
                <w:sz w:val="20"/>
                <w:szCs w:val="20"/>
              </w:rPr>
            </w:pPr>
            <w:r w:rsidRPr="003D21A4">
              <w:rPr>
                <w:rFonts w:ascii="Arial" w:hAnsi="Arial" w:cs="Arial"/>
                <w:sz w:val="20"/>
                <w:szCs w:val="20"/>
              </w:rPr>
              <w:t>Rules amendments are needed to disentangle business days from working days, and</w:t>
            </w:r>
            <w:r w:rsidR="00DA30F0">
              <w:rPr>
                <w:rFonts w:ascii="Arial" w:hAnsi="Arial" w:cs="Arial"/>
                <w:sz w:val="20"/>
                <w:szCs w:val="20"/>
              </w:rPr>
              <w:t xml:space="preserve"> allow for flexibility in the</w:t>
            </w:r>
            <w:r w:rsidRPr="003D21A4">
              <w:rPr>
                <w:rFonts w:ascii="Arial" w:hAnsi="Arial" w:cs="Arial"/>
                <w:sz w:val="20"/>
                <w:szCs w:val="20"/>
              </w:rPr>
              <w:t xml:space="preserve"> times when the Land Registry is open to the public</w:t>
            </w:r>
            <w:r w:rsidR="00DA30F0">
              <w:rPr>
                <w:rFonts w:ascii="Arial" w:hAnsi="Arial" w:cs="Arial"/>
                <w:sz w:val="20"/>
                <w:szCs w:val="20"/>
              </w:rPr>
              <w:t xml:space="preserve"> for personal visits</w:t>
            </w:r>
            <w:r w:rsidRPr="003D21A4">
              <w:rPr>
                <w:rFonts w:ascii="Arial" w:hAnsi="Arial" w:cs="Arial"/>
                <w:sz w:val="20"/>
                <w:szCs w:val="20"/>
              </w:rPr>
              <w:t xml:space="preserve">. </w:t>
            </w:r>
          </w:p>
          <w:p w14:paraId="3FD45B81" w14:textId="77777777" w:rsidR="007541E9" w:rsidRPr="005750FB" w:rsidRDefault="007541E9" w:rsidP="00322549">
            <w:pPr>
              <w:rPr>
                <w:rFonts w:ascii="Arial" w:hAnsi="Arial" w:cs="Arial"/>
                <w:sz w:val="20"/>
                <w:szCs w:val="20"/>
              </w:rPr>
            </w:pPr>
          </w:p>
          <w:p w14:paraId="50C734B6" w14:textId="77777777" w:rsidR="00B5200F" w:rsidRPr="000C0076" w:rsidRDefault="00B5200F" w:rsidP="00E8036E">
            <w:pPr>
              <w:rPr>
                <w:rFonts w:ascii="Arial" w:hAnsi="Arial" w:cs="Arial"/>
                <w:b/>
                <w:sz w:val="22"/>
                <w:szCs w:val="22"/>
              </w:rPr>
            </w:pPr>
          </w:p>
        </w:tc>
      </w:tr>
      <w:tr w:rsidR="00E8036E" w:rsidRPr="000C0076" w14:paraId="1E7708C2" w14:textId="77777777" w:rsidTr="000C0076">
        <w:trPr>
          <w:trHeight w:val="1962"/>
        </w:trPr>
        <w:tc>
          <w:tcPr>
            <w:tcW w:w="8522" w:type="dxa"/>
            <w:shd w:val="clear" w:color="auto" w:fill="auto"/>
          </w:tcPr>
          <w:p w14:paraId="371C4053" w14:textId="77777777" w:rsidR="00E8036E" w:rsidRDefault="00465546" w:rsidP="00E8036E">
            <w:pPr>
              <w:rPr>
                <w:rFonts w:ascii="Arial" w:hAnsi="Arial" w:cs="Arial"/>
                <w:b/>
                <w:sz w:val="22"/>
                <w:szCs w:val="22"/>
              </w:rPr>
            </w:pPr>
            <w:r w:rsidRPr="000C0076">
              <w:rPr>
                <w:rFonts w:ascii="Arial" w:hAnsi="Arial" w:cs="Arial"/>
                <w:b/>
                <w:sz w:val="22"/>
                <w:szCs w:val="22"/>
              </w:rPr>
              <w:t>Initial assessment</w:t>
            </w:r>
            <w:r w:rsidR="00987503" w:rsidRPr="000C0076">
              <w:rPr>
                <w:rFonts w:ascii="Arial" w:hAnsi="Arial" w:cs="Arial"/>
                <w:b/>
                <w:sz w:val="22"/>
                <w:szCs w:val="22"/>
              </w:rPr>
              <w:t xml:space="preserve"> of </w:t>
            </w:r>
            <w:r w:rsidR="00445560" w:rsidRPr="000C0076">
              <w:rPr>
                <w:rFonts w:ascii="Arial" w:hAnsi="Arial" w:cs="Arial"/>
                <w:b/>
                <w:sz w:val="22"/>
                <w:szCs w:val="22"/>
              </w:rPr>
              <w:t xml:space="preserve">business impact </w:t>
            </w:r>
          </w:p>
          <w:p w14:paraId="51DC77C8" w14:textId="77777777" w:rsidR="003D21A4" w:rsidRPr="000C0076" w:rsidRDefault="003D21A4" w:rsidP="00E8036E">
            <w:pPr>
              <w:rPr>
                <w:rFonts w:ascii="Arial" w:hAnsi="Arial" w:cs="Arial"/>
                <w:b/>
                <w:sz w:val="22"/>
                <w:szCs w:val="22"/>
              </w:rPr>
            </w:pPr>
          </w:p>
          <w:p w14:paraId="11EC2660" w14:textId="77777777" w:rsidR="00952B00" w:rsidRPr="00952B00" w:rsidRDefault="00952B00" w:rsidP="00952B00">
            <w:pPr>
              <w:ind w:left="113"/>
              <w:rPr>
                <w:rFonts w:ascii="Calibri" w:eastAsia="Calibri" w:hAnsi="Calibri" w:cs="Arial"/>
                <w:b/>
                <w:sz w:val="22"/>
                <w:szCs w:val="22"/>
                <w:lang w:eastAsia="en-US"/>
              </w:rPr>
            </w:pPr>
            <w:r>
              <w:rPr>
                <w:rFonts w:ascii="Calibri" w:eastAsia="Calibri" w:hAnsi="Calibri" w:cs="Arial"/>
                <w:b/>
                <w:sz w:val="22"/>
                <w:szCs w:val="22"/>
                <w:lang w:eastAsia="en-US"/>
              </w:rPr>
              <w:t xml:space="preserve">A. </w:t>
            </w:r>
            <w:r w:rsidR="00825E4A">
              <w:rPr>
                <w:rFonts w:ascii="Calibri" w:eastAsia="Calibri" w:hAnsi="Calibri" w:cs="Arial"/>
                <w:b/>
                <w:sz w:val="22"/>
                <w:szCs w:val="22"/>
                <w:lang w:eastAsia="en-US"/>
              </w:rPr>
              <w:t>To allow for</w:t>
            </w:r>
            <w:r w:rsidRPr="00952B00">
              <w:rPr>
                <w:rFonts w:ascii="Calibri" w:eastAsia="Calibri" w:hAnsi="Calibri" w:cs="Arial"/>
                <w:b/>
                <w:sz w:val="22"/>
                <w:szCs w:val="22"/>
                <w:lang w:eastAsia="en-US"/>
              </w:rPr>
              <w:t xml:space="preserve"> fully digital conveyancing documents with e-signatures for land transactions and land registration</w:t>
            </w:r>
            <w:r w:rsidR="00825E4A">
              <w:rPr>
                <w:rFonts w:ascii="Calibri" w:eastAsia="Calibri" w:hAnsi="Calibri" w:cs="Arial"/>
                <w:b/>
                <w:sz w:val="22"/>
                <w:szCs w:val="22"/>
                <w:lang w:eastAsia="en-US"/>
              </w:rPr>
              <w:t>,</w:t>
            </w:r>
            <w:r w:rsidRPr="00952B00">
              <w:rPr>
                <w:rFonts w:ascii="Calibri" w:eastAsia="Calibri" w:hAnsi="Calibri" w:cs="Arial"/>
                <w:b/>
                <w:sz w:val="22"/>
                <w:szCs w:val="22"/>
                <w:lang w:eastAsia="en-US"/>
              </w:rPr>
              <w:t xml:space="preserve"> and revoke existing limited rules allowing only for digital mortgages. </w:t>
            </w:r>
          </w:p>
          <w:p w14:paraId="2B88E7E0" w14:textId="77777777" w:rsidR="00636509" w:rsidRPr="000C0076" w:rsidRDefault="00636509" w:rsidP="00636509">
            <w:pPr>
              <w:pStyle w:val="Default"/>
              <w:rPr>
                <w:sz w:val="20"/>
                <w:szCs w:val="20"/>
              </w:rPr>
            </w:pPr>
          </w:p>
          <w:p w14:paraId="3E343C4A" w14:textId="77777777" w:rsidR="0074561B" w:rsidRDefault="009A0DF0" w:rsidP="009A0DF0">
            <w:pPr>
              <w:pStyle w:val="Default"/>
              <w:rPr>
                <w:bCs/>
                <w:sz w:val="20"/>
                <w:szCs w:val="20"/>
              </w:rPr>
            </w:pPr>
            <w:r w:rsidRPr="000E64B4">
              <w:rPr>
                <w:b/>
                <w:bCs/>
                <w:sz w:val="20"/>
                <w:szCs w:val="20"/>
              </w:rPr>
              <w:t>The Rule change</w:t>
            </w:r>
            <w:r w:rsidR="0074561B" w:rsidRPr="000E64B4">
              <w:rPr>
                <w:b/>
                <w:bCs/>
                <w:sz w:val="20"/>
                <w:szCs w:val="20"/>
              </w:rPr>
              <w:t>s are permissive</w:t>
            </w:r>
            <w:r w:rsidR="0074561B">
              <w:rPr>
                <w:bCs/>
                <w:sz w:val="20"/>
                <w:szCs w:val="20"/>
              </w:rPr>
              <w:t xml:space="preserve"> in nature. </w:t>
            </w:r>
            <w:r w:rsidR="0074561B" w:rsidRPr="000E64B4">
              <w:rPr>
                <w:b/>
                <w:bCs/>
                <w:sz w:val="20"/>
                <w:szCs w:val="20"/>
              </w:rPr>
              <w:t>They allow, but do not force, businesses to use new digital conveyancing and registration services</w:t>
            </w:r>
            <w:r w:rsidR="0074561B">
              <w:rPr>
                <w:bCs/>
                <w:sz w:val="20"/>
                <w:szCs w:val="20"/>
              </w:rPr>
              <w:t>. Lenders and conveyancers will only adopt the changes resulting from these measures if it is in their interests to do so and if the benefits outweigh the costs.</w:t>
            </w:r>
          </w:p>
          <w:p w14:paraId="74F9BA65" w14:textId="77777777" w:rsidR="0074561B" w:rsidRDefault="0074561B" w:rsidP="009A0DF0">
            <w:pPr>
              <w:pStyle w:val="Default"/>
              <w:rPr>
                <w:bCs/>
                <w:sz w:val="20"/>
                <w:szCs w:val="20"/>
              </w:rPr>
            </w:pPr>
          </w:p>
          <w:p w14:paraId="2B70BAE4" w14:textId="77777777" w:rsidR="00115577" w:rsidRDefault="00EC46C0" w:rsidP="00AD6F84">
            <w:pPr>
              <w:pStyle w:val="Default"/>
              <w:rPr>
                <w:bCs/>
                <w:sz w:val="20"/>
                <w:szCs w:val="20"/>
              </w:rPr>
            </w:pPr>
            <w:r>
              <w:rPr>
                <w:bCs/>
                <w:sz w:val="20"/>
                <w:szCs w:val="20"/>
              </w:rPr>
              <w:t>C</w:t>
            </w:r>
            <w:r w:rsidR="0074561B">
              <w:rPr>
                <w:bCs/>
                <w:sz w:val="20"/>
                <w:szCs w:val="20"/>
              </w:rPr>
              <w:t>ustomers will adopt the new services in their own time to suit their own business cycles, over an unknown period.</w:t>
            </w:r>
            <w:r w:rsidR="0024423F">
              <w:rPr>
                <w:bCs/>
                <w:sz w:val="20"/>
                <w:szCs w:val="20"/>
              </w:rPr>
              <w:t xml:space="preserve"> </w:t>
            </w:r>
            <w:r w:rsidR="00115577">
              <w:rPr>
                <w:bCs/>
                <w:sz w:val="20"/>
                <w:szCs w:val="20"/>
              </w:rPr>
              <w:t>They may be encouraged to do so by</w:t>
            </w:r>
            <w:r w:rsidR="005A6159">
              <w:rPr>
                <w:bCs/>
                <w:sz w:val="20"/>
                <w:szCs w:val="20"/>
              </w:rPr>
              <w:t xml:space="preserve"> market forces and by</w:t>
            </w:r>
            <w:r w:rsidR="00115577">
              <w:rPr>
                <w:bCs/>
                <w:sz w:val="20"/>
                <w:szCs w:val="20"/>
              </w:rPr>
              <w:t xml:space="preserve"> lenders</w:t>
            </w:r>
            <w:r w:rsidR="007A5362">
              <w:rPr>
                <w:bCs/>
                <w:sz w:val="20"/>
                <w:szCs w:val="20"/>
              </w:rPr>
              <w:t>,</w:t>
            </w:r>
            <w:r w:rsidR="00115577">
              <w:rPr>
                <w:bCs/>
                <w:sz w:val="20"/>
                <w:szCs w:val="20"/>
              </w:rPr>
              <w:t xml:space="preserve"> who are asking us for digital mortgages, to allow for more efficiencies in the lending process.</w:t>
            </w:r>
          </w:p>
          <w:p w14:paraId="1EBE7C98" w14:textId="77777777" w:rsidR="00115577" w:rsidRDefault="00115577" w:rsidP="00AD6F84">
            <w:pPr>
              <w:pStyle w:val="Default"/>
              <w:rPr>
                <w:bCs/>
                <w:sz w:val="20"/>
                <w:szCs w:val="20"/>
              </w:rPr>
            </w:pPr>
          </w:p>
          <w:p w14:paraId="0CBE9CCD" w14:textId="77777777" w:rsidR="00F91EC6" w:rsidRPr="007251E8" w:rsidRDefault="005A6159" w:rsidP="00F91EC6">
            <w:pPr>
              <w:pStyle w:val="Default"/>
              <w:rPr>
                <w:bCs/>
                <w:color w:val="auto"/>
                <w:sz w:val="20"/>
                <w:szCs w:val="20"/>
              </w:rPr>
            </w:pPr>
            <w:r w:rsidRPr="000E64B4">
              <w:rPr>
                <w:b/>
                <w:sz w:val="20"/>
                <w:szCs w:val="20"/>
                <w:lang w:eastAsia="en-US"/>
              </w:rPr>
              <w:t>There is no compulsion to use the new services</w:t>
            </w:r>
            <w:r>
              <w:rPr>
                <w:sz w:val="20"/>
                <w:szCs w:val="20"/>
                <w:lang w:eastAsia="en-US"/>
              </w:rPr>
              <w:t xml:space="preserve">. </w:t>
            </w:r>
            <w:r w:rsidR="009A0DF0" w:rsidRPr="00AD6F84">
              <w:rPr>
                <w:sz w:val="20"/>
                <w:szCs w:val="20"/>
                <w:lang w:eastAsia="en-US"/>
              </w:rPr>
              <w:t>If customers wish to use the new di</w:t>
            </w:r>
            <w:r w:rsidR="0076458F" w:rsidRPr="00AD6F84">
              <w:rPr>
                <w:sz w:val="20"/>
                <w:szCs w:val="20"/>
                <w:lang w:eastAsia="en-US"/>
              </w:rPr>
              <w:t>gital mortgage, there will be</w:t>
            </w:r>
            <w:r w:rsidR="009A0DF0" w:rsidRPr="00AD6F84">
              <w:rPr>
                <w:sz w:val="20"/>
                <w:szCs w:val="20"/>
                <w:lang w:eastAsia="en-US"/>
              </w:rPr>
              <w:t xml:space="preserve"> initial</w:t>
            </w:r>
            <w:r>
              <w:rPr>
                <w:sz w:val="20"/>
                <w:szCs w:val="20"/>
                <w:lang w:eastAsia="en-US"/>
              </w:rPr>
              <w:t xml:space="preserve"> </w:t>
            </w:r>
            <w:r w:rsidR="009A0DF0" w:rsidRPr="00AD6F84">
              <w:rPr>
                <w:sz w:val="20"/>
                <w:szCs w:val="20"/>
                <w:lang w:eastAsia="en-US"/>
              </w:rPr>
              <w:t xml:space="preserve">transition costs </w:t>
            </w:r>
            <w:r>
              <w:rPr>
                <w:sz w:val="20"/>
                <w:szCs w:val="20"/>
                <w:lang w:eastAsia="en-US"/>
              </w:rPr>
              <w:t>for some</w:t>
            </w:r>
            <w:r w:rsidR="009A0DF0" w:rsidRPr="00AD6F84">
              <w:rPr>
                <w:sz w:val="20"/>
                <w:szCs w:val="20"/>
                <w:lang w:eastAsia="en-US"/>
              </w:rPr>
              <w:t xml:space="preserve"> type</w:t>
            </w:r>
            <w:r>
              <w:rPr>
                <w:sz w:val="20"/>
                <w:szCs w:val="20"/>
                <w:lang w:eastAsia="en-US"/>
              </w:rPr>
              <w:t>s</w:t>
            </w:r>
            <w:r w:rsidR="009A0DF0" w:rsidRPr="00AD6F84">
              <w:rPr>
                <w:sz w:val="20"/>
                <w:szCs w:val="20"/>
                <w:lang w:eastAsia="en-US"/>
              </w:rPr>
              <w:t xml:space="preserve"> of customer</w:t>
            </w:r>
            <w:r>
              <w:rPr>
                <w:sz w:val="20"/>
                <w:szCs w:val="20"/>
                <w:lang w:eastAsia="en-US"/>
              </w:rPr>
              <w:t xml:space="preserve"> as outlined in 1 and 2 below</w:t>
            </w:r>
            <w:r w:rsidR="003E15F2">
              <w:rPr>
                <w:sz w:val="20"/>
                <w:szCs w:val="20"/>
                <w:lang w:eastAsia="en-US"/>
              </w:rPr>
              <w:t xml:space="preserve"> but it is not possible to accurately predict these at present.</w:t>
            </w:r>
            <w:r w:rsidR="009A0DF0" w:rsidRPr="00AD6F84">
              <w:rPr>
                <w:sz w:val="20"/>
                <w:szCs w:val="20"/>
                <w:lang w:eastAsia="en-US"/>
              </w:rPr>
              <w:t xml:space="preserve"> </w:t>
            </w:r>
            <w:r>
              <w:rPr>
                <w:sz w:val="20"/>
                <w:szCs w:val="20"/>
                <w:lang w:eastAsia="en-US"/>
              </w:rPr>
              <w:t xml:space="preserve">Most of these customers will carry out the </w:t>
            </w:r>
            <w:r w:rsidR="007A5362">
              <w:rPr>
                <w:sz w:val="20"/>
                <w:szCs w:val="20"/>
                <w:lang w:eastAsia="en-US"/>
              </w:rPr>
              <w:t>integration</w:t>
            </w:r>
            <w:r>
              <w:rPr>
                <w:sz w:val="20"/>
                <w:szCs w:val="20"/>
                <w:lang w:eastAsia="en-US"/>
              </w:rPr>
              <w:t xml:space="preserve"> work alongside their business as usual upgrades to IT systems</w:t>
            </w:r>
            <w:r w:rsidRPr="007251E8">
              <w:rPr>
                <w:color w:val="auto"/>
                <w:sz w:val="20"/>
                <w:szCs w:val="20"/>
                <w:lang w:eastAsia="en-US"/>
              </w:rPr>
              <w:t>.</w:t>
            </w:r>
            <w:r w:rsidRPr="007251E8">
              <w:rPr>
                <w:bCs/>
                <w:color w:val="auto"/>
                <w:sz w:val="20"/>
                <w:szCs w:val="20"/>
              </w:rPr>
              <w:t xml:space="preserve"> </w:t>
            </w:r>
            <w:r w:rsidR="007A5362" w:rsidRPr="007251E8">
              <w:rPr>
                <w:bCs/>
                <w:color w:val="auto"/>
                <w:sz w:val="20"/>
                <w:szCs w:val="20"/>
              </w:rPr>
              <w:t>For these customers costs are expected to be negligible.</w:t>
            </w:r>
            <w:r w:rsidRPr="007251E8">
              <w:rPr>
                <w:bCs/>
                <w:color w:val="auto"/>
                <w:sz w:val="20"/>
                <w:szCs w:val="20"/>
              </w:rPr>
              <w:t xml:space="preserve"> </w:t>
            </w:r>
            <w:r w:rsidR="007A5362" w:rsidRPr="007251E8">
              <w:rPr>
                <w:bCs/>
                <w:color w:val="auto"/>
                <w:sz w:val="20"/>
                <w:szCs w:val="20"/>
              </w:rPr>
              <w:t>Customers in category 3 below</w:t>
            </w:r>
            <w:r w:rsidR="00470906" w:rsidRPr="007251E8">
              <w:rPr>
                <w:bCs/>
                <w:color w:val="auto"/>
                <w:sz w:val="20"/>
                <w:szCs w:val="20"/>
              </w:rPr>
              <w:t xml:space="preserve"> will have no transition costs except for </w:t>
            </w:r>
            <w:r w:rsidR="00E551F3">
              <w:rPr>
                <w:bCs/>
                <w:color w:val="auto"/>
                <w:sz w:val="20"/>
                <w:szCs w:val="20"/>
              </w:rPr>
              <w:t xml:space="preserve">negligible </w:t>
            </w:r>
            <w:r w:rsidR="00470906" w:rsidRPr="007251E8">
              <w:rPr>
                <w:bCs/>
                <w:color w:val="auto"/>
                <w:sz w:val="20"/>
                <w:szCs w:val="20"/>
              </w:rPr>
              <w:t>familiarisation</w:t>
            </w:r>
            <w:r w:rsidR="00E551F3">
              <w:rPr>
                <w:bCs/>
                <w:color w:val="auto"/>
                <w:sz w:val="20"/>
                <w:szCs w:val="20"/>
              </w:rPr>
              <w:t xml:space="preserve"> costs,</w:t>
            </w:r>
            <w:r w:rsidR="00470906" w:rsidRPr="007251E8">
              <w:rPr>
                <w:bCs/>
                <w:color w:val="auto"/>
                <w:sz w:val="20"/>
                <w:szCs w:val="20"/>
              </w:rPr>
              <w:t xml:space="preserve"> if they decide to use the service. They will</w:t>
            </w:r>
            <w:r w:rsidR="007A5362" w:rsidRPr="007251E8">
              <w:rPr>
                <w:bCs/>
                <w:color w:val="auto"/>
                <w:sz w:val="20"/>
                <w:szCs w:val="20"/>
              </w:rPr>
              <w:t xml:space="preserve"> directly</w:t>
            </w:r>
            <w:r w:rsidR="00470906" w:rsidRPr="007251E8">
              <w:rPr>
                <w:bCs/>
                <w:color w:val="auto"/>
                <w:sz w:val="20"/>
                <w:szCs w:val="20"/>
              </w:rPr>
              <w:t xml:space="preserve"> benefit from the upgrading of Land Registry’s systems and services.  </w:t>
            </w:r>
          </w:p>
          <w:p w14:paraId="07922630" w14:textId="77777777" w:rsidR="00C0764A" w:rsidRPr="0024423F" w:rsidRDefault="00C0764A" w:rsidP="00C0764A">
            <w:pPr>
              <w:rPr>
                <w:rFonts w:ascii="Arial" w:eastAsia="Calibri" w:hAnsi="Arial" w:cs="Arial"/>
                <w:sz w:val="20"/>
                <w:szCs w:val="20"/>
                <w:lang w:eastAsia="en-US"/>
              </w:rPr>
            </w:pPr>
          </w:p>
          <w:p w14:paraId="0CCFBE61" w14:textId="77777777" w:rsidR="005D47E7" w:rsidRPr="005D47E7" w:rsidRDefault="00C0764A" w:rsidP="005D47E7">
            <w:pPr>
              <w:rPr>
                <w:rFonts w:ascii="Arial" w:hAnsi="Arial" w:cs="Arial"/>
                <w:sz w:val="20"/>
                <w:szCs w:val="20"/>
                <w:lang w:eastAsia="en-US"/>
              </w:rPr>
            </w:pPr>
            <w:r w:rsidRPr="00FB3A41">
              <w:rPr>
                <w:rFonts w:ascii="Arial" w:eastAsia="Calibri" w:hAnsi="Arial" w:cs="Arial"/>
                <w:b/>
                <w:sz w:val="20"/>
                <w:szCs w:val="20"/>
                <w:lang w:eastAsia="en-US"/>
              </w:rPr>
              <w:t xml:space="preserve">1. </w:t>
            </w:r>
            <w:r w:rsidR="0078795C" w:rsidRPr="00FB3A41">
              <w:rPr>
                <w:rFonts w:ascii="Arial" w:eastAsia="Calibri" w:hAnsi="Arial" w:cs="Arial"/>
                <w:b/>
                <w:sz w:val="20"/>
                <w:szCs w:val="20"/>
                <w:lang w:eastAsia="en-US"/>
              </w:rPr>
              <w:t>Conveyancers with in-house IT</w:t>
            </w:r>
            <w:r w:rsidR="00894B3F" w:rsidRPr="00FB3A41">
              <w:rPr>
                <w:rFonts w:ascii="Arial" w:eastAsia="Calibri" w:hAnsi="Arial" w:cs="Arial"/>
                <w:b/>
                <w:sz w:val="20"/>
                <w:szCs w:val="20"/>
                <w:lang w:eastAsia="en-US"/>
              </w:rPr>
              <w:t xml:space="preserve"> and system integration</w:t>
            </w:r>
            <w:r w:rsidR="00894B3F">
              <w:rPr>
                <w:rFonts w:ascii="Arial" w:eastAsia="Calibri" w:hAnsi="Arial" w:cs="Arial"/>
                <w:sz w:val="20"/>
                <w:szCs w:val="20"/>
                <w:lang w:eastAsia="en-US"/>
              </w:rPr>
              <w:t xml:space="preserve"> –</w:t>
            </w:r>
            <w:r w:rsidR="003C421E">
              <w:rPr>
                <w:rFonts w:ascii="Arial" w:eastAsia="Calibri" w:hAnsi="Arial" w:cs="Arial"/>
                <w:sz w:val="20"/>
                <w:szCs w:val="20"/>
                <w:lang w:eastAsia="en-US"/>
              </w:rPr>
              <w:t xml:space="preserve"> </w:t>
            </w:r>
            <w:r w:rsidR="00894B3F">
              <w:rPr>
                <w:rFonts w:ascii="Arial" w:eastAsia="Calibri" w:hAnsi="Arial" w:cs="Arial"/>
                <w:sz w:val="20"/>
                <w:szCs w:val="20"/>
                <w:lang w:eastAsia="en-US"/>
              </w:rPr>
              <w:t xml:space="preserve">Some large conveyancers </w:t>
            </w:r>
            <w:r w:rsidR="00D340F7">
              <w:rPr>
                <w:rFonts w:ascii="Arial" w:eastAsia="Calibri" w:hAnsi="Arial" w:cs="Arial"/>
                <w:sz w:val="20"/>
                <w:szCs w:val="20"/>
                <w:lang w:eastAsia="en-US"/>
              </w:rPr>
              <w:t xml:space="preserve">(114 at the end of July 2015) </w:t>
            </w:r>
            <w:r w:rsidR="00894B3F">
              <w:rPr>
                <w:rFonts w:ascii="Arial" w:eastAsia="Calibri" w:hAnsi="Arial" w:cs="Arial"/>
                <w:sz w:val="20"/>
                <w:szCs w:val="20"/>
                <w:lang w:eastAsia="en-US"/>
              </w:rPr>
              <w:t>integrate directly</w:t>
            </w:r>
            <w:r w:rsidR="003C421E">
              <w:rPr>
                <w:rFonts w:ascii="Arial" w:eastAsia="Calibri" w:hAnsi="Arial" w:cs="Arial"/>
                <w:sz w:val="20"/>
                <w:szCs w:val="20"/>
                <w:lang w:eastAsia="en-US"/>
              </w:rPr>
              <w:t xml:space="preserve"> with Land Registry digital services using application programming interfaces (APIs)</w:t>
            </w:r>
            <w:r w:rsidR="00894B3F">
              <w:rPr>
                <w:rFonts w:ascii="Arial" w:eastAsia="Calibri" w:hAnsi="Arial" w:cs="Arial"/>
                <w:sz w:val="20"/>
                <w:szCs w:val="20"/>
                <w:lang w:eastAsia="en-US"/>
              </w:rPr>
              <w:t>. These firms will have development and integration</w:t>
            </w:r>
            <w:r w:rsidR="005D47E7">
              <w:rPr>
                <w:rFonts w:ascii="Arial" w:eastAsia="Calibri" w:hAnsi="Arial" w:cs="Arial"/>
                <w:sz w:val="20"/>
                <w:szCs w:val="20"/>
                <w:lang w:eastAsia="en-US"/>
              </w:rPr>
              <w:t xml:space="preserve"> costs if they wish to use new digital servic</w:t>
            </w:r>
            <w:r w:rsidR="003C421E">
              <w:rPr>
                <w:rFonts w:ascii="Arial" w:eastAsia="Calibri" w:hAnsi="Arial" w:cs="Arial"/>
                <w:sz w:val="20"/>
                <w:szCs w:val="20"/>
                <w:lang w:eastAsia="en-US"/>
              </w:rPr>
              <w:t xml:space="preserve">es. </w:t>
            </w:r>
            <w:r w:rsidR="00D340F7">
              <w:rPr>
                <w:rFonts w:ascii="Arial" w:eastAsia="Calibri" w:hAnsi="Arial" w:cs="Arial"/>
                <w:sz w:val="20"/>
                <w:szCs w:val="20"/>
                <w:lang w:eastAsia="en-US"/>
              </w:rPr>
              <w:t>Such</w:t>
            </w:r>
            <w:r w:rsidR="003C421E">
              <w:rPr>
                <w:rFonts w:ascii="Arial" w:eastAsia="Calibri" w:hAnsi="Arial" w:cs="Arial"/>
                <w:sz w:val="20"/>
                <w:szCs w:val="20"/>
                <w:lang w:eastAsia="en-US"/>
              </w:rPr>
              <w:t xml:space="preserve"> customers </w:t>
            </w:r>
            <w:r w:rsidR="005D47E7">
              <w:rPr>
                <w:rFonts w:ascii="Arial" w:eastAsia="Calibri" w:hAnsi="Arial" w:cs="Arial"/>
                <w:sz w:val="20"/>
                <w:szCs w:val="20"/>
                <w:lang w:eastAsia="en-US"/>
              </w:rPr>
              <w:t>are most likely to</w:t>
            </w:r>
            <w:r w:rsidR="00D340F7">
              <w:rPr>
                <w:rFonts w:ascii="Arial" w:eastAsia="Calibri" w:hAnsi="Arial" w:cs="Arial"/>
                <w:sz w:val="20"/>
                <w:szCs w:val="20"/>
                <w:lang w:eastAsia="en-US"/>
              </w:rPr>
              <w:t xml:space="preserve"> want to use digital mortgages </w:t>
            </w:r>
            <w:r w:rsidR="003C421E">
              <w:rPr>
                <w:rFonts w:ascii="Arial" w:eastAsia="Calibri" w:hAnsi="Arial" w:cs="Arial"/>
                <w:sz w:val="20"/>
                <w:szCs w:val="20"/>
                <w:lang w:eastAsia="en-US"/>
              </w:rPr>
              <w:t xml:space="preserve">and </w:t>
            </w:r>
            <w:r w:rsidR="00D340F7">
              <w:rPr>
                <w:rFonts w:ascii="Arial" w:eastAsia="Calibri" w:hAnsi="Arial" w:cs="Arial"/>
                <w:sz w:val="20"/>
                <w:szCs w:val="20"/>
                <w:lang w:eastAsia="en-US"/>
              </w:rPr>
              <w:t>m</w:t>
            </w:r>
            <w:r w:rsidR="005D47E7">
              <w:rPr>
                <w:rFonts w:ascii="Arial" w:eastAsia="Calibri" w:hAnsi="Arial" w:cs="Arial"/>
                <w:sz w:val="20"/>
                <w:szCs w:val="20"/>
                <w:lang w:eastAsia="en-US"/>
              </w:rPr>
              <w:t>any have already volunteered to be part of the beta development phase</w:t>
            </w:r>
            <w:r w:rsidR="00A22448">
              <w:rPr>
                <w:rFonts w:ascii="Arial" w:eastAsia="Calibri" w:hAnsi="Arial" w:cs="Arial"/>
                <w:sz w:val="20"/>
                <w:szCs w:val="20"/>
                <w:lang w:eastAsia="en-US"/>
              </w:rPr>
              <w:t xml:space="preserve"> of the digital mortgage service</w:t>
            </w:r>
            <w:r w:rsidR="005D47E7">
              <w:rPr>
                <w:rFonts w:ascii="Arial" w:eastAsia="Calibri" w:hAnsi="Arial" w:cs="Arial"/>
                <w:sz w:val="20"/>
                <w:szCs w:val="20"/>
                <w:lang w:eastAsia="en-US"/>
              </w:rPr>
              <w:t xml:space="preserve">. </w:t>
            </w:r>
            <w:r w:rsidR="005D47E7" w:rsidRPr="005D47E7">
              <w:rPr>
                <w:rFonts w:ascii="Arial" w:hAnsi="Arial" w:cs="Arial"/>
                <w:sz w:val="20"/>
                <w:szCs w:val="20"/>
                <w:lang w:eastAsia="en-US"/>
              </w:rPr>
              <w:t xml:space="preserve">By introducing LR digital system enhancements in conjunction with their usual system upgrades these customers should be able to keep costs down. </w:t>
            </w:r>
          </w:p>
          <w:p w14:paraId="18C758E5" w14:textId="77777777" w:rsidR="00A22448" w:rsidRDefault="00A22448" w:rsidP="00BD049A">
            <w:pPr>
              <w:rPr>
                <w:rFonts w:ascii="Arial" w:hAnsi="Arial" w:cs="Arial"/>
                <w:sz w:val="20"/>
                <w:szCs w:val="20"/>
                <w:lang w:eastAsia="en-US"/>
              </w:rPr>
            </w:pPr>
          </w:p>
          <w:p w14:paraId="32AA11DF" w14:textId="6954A28C" w:rsidR="00D856BB" w:rsidRPr="000E64B4" w:rsidRDefault="00BD049A" w:rsidP="000E64B4">
            <w:pPr>
              <w:widowControl w:val="0"/>
              <w:autoSpaceDE w:val="0"/>
              <w:autoSpaceDN w:val="0"/>
              <w:adjustRightInd w:val="0"/>
              <w:rPr>
                <w:rFonts w:ascii="Arial" w:hAnsi="Arial" w:cs="Arial"/>
                <w:color w:val="191919"/>
                <w:sz w:val="20"/>
                <w:szCs w:val="20"/>
                <w:lang w:val="en-US"/>
              </w:rPr>
            </w:pPr>
            <w:r w:rsidRPr="00BD049A">
              <w:rPr>
                <w:rFonts w:ascii="Arial" w:hAnsi="Arial" w:cs="Arial"/>
                <w:sz w:val="20"/>
                <w:szCs w:val="20"/>
                <w:lang w:eastAsia="en-US"/>
              </w:rPr>
              <w:t>Time saving</w:t>
            </w:r>
            <w:r w:rsidR="003C421E">
              <w:rPr>
                <w:rFonts w:ascii="Arial" w:hAnsi="Arial" w:cs="Arial"/>
                <w:sz w:val="20"/>
                <w:szCs w:val="20"/>
                <w:lang w:eastAsia="en-US"/>
              </w:rPr>
              <w:t xml:space="preserve"> and increased accuracy</w:t>
            </w:r>
            <w:r w:rsidRPr="00BD049A">
              <w:rPr>
                <w:rFonts w:ascii="Arial" w:hAnsi="Arial" w:cs="Arial"/>
                <w:sz w:val="20"/>
                <w:szCs w:val="20"/>
                <w:lang w:eastAsia="en-US"/>
              </w:rPr>
              <w:t xml:space="preserve"> </w:t>
            </w:r>
            <w:r w:rsidR="003C421E">
              <w:rPr>
                <w:rFonts w:ascii="Arial" w:hAnsi="Arial" w:cs="Arial"/>
                <w:sz w:val="20"/>
                <w:szCs w:val="20"/>
                <w:lang w:eastAsia="en-US"/>
              </w:rPr>
              <w:t>are the main efficiencies</w:t>
            </w:r>
            <w:r w:rsidRPr="00BD049A">
              <w:rPr>
                <w:rFonts w:ascii="Arial" w:hAnsi="Arial" w:cs="Arial"/>
                <w:sz w:val="20"/>
                <w:szCs w:val="20"/>
                <w:lang w:eastAsia="en-US"/>
              </w:rPr>
              <w:t xml:space="preserve"> </w:t>
            </w:r>
            <w:r w:rsidR="003C421E">
              <w:rPr>
                <w:rFonts w:ascii="Arial" w:hAnsi="Arial" w:cs="Arial"/>
                <w:sz w:val="20"/>
                <w:szCs w:val="20"/>
                <w:lang w:eastAsia="en-US"/>
              </w:rPr>
              <w:t>from</w:t>
            </w:r>
            <w:r w:rsidRPr="00BD049A">
              <w:rPr>
                <w:rFonts w:ascii="Arial" w:hAnsi="Arial" w:cs="Arial"/>
                <w:sz w:val="20"/>
                <w:szCs w:val="20"/>
                <w:lang w:eastAsia="en-US"/>
              </w:rPr>
              <w:t xml:space="preserve"> integrat</w:t>
            </w:r>
            <w:r w:rsidR="003C421E">
              <w:rPr>
                <w:rFonts w:ascii="Arial" w:hAnsi="Arial" w:cs="Arial"/>
                <w:sz w:val="20"/>
                <w:szCs w:val="20"/>
                <w:lang w:eastAsia="en-US"/>
              </w:rPr>
              <w:t>ion</w:t>
            </w:r>
            <w:r w:rsidRPr="00BD049A">
              <w:rPr>
                <w:rFonts w:ascii="Arial" w:hAnsi="Arial" w:cs="Arial"/>
                <w:sz w:val="20"/>
                <w:szCs w:val="20"/>
                <w:lang w:eastAsia="en-US"/>
              </w:rPr>
              <w:t xml:space="preserve"> with Land Registry APIs</w:t>
            </w:r>
            <w:r w:rsidR="00974B97">
              <w:rPr>
                <w:rFonts w:ascii="Arial" w:hAnsi="Arial" w:cs="Arial"/>
                <w:sz w:val="20"/>
                <w:szCs w:val="20"/>
                <w:lang w:eastAsia="en-US"/>
              </w:rPr>
              <w:t>,</w:t>
            </w:r>
            <w:r w:rsidR="00974B97">
              <w:rPr>
                <w:rFonts w:ascii="Arial" w:hAnsi="Arial" w:cs="Arial"/>
                <w:sz w:val="20"/>
                <w:szCs w:val="20"/>
              </w:rPr>
              <w:t xml:space="preserve"> as well as reduced paper, printing and postal costs</w:t>
            </w:r>
            <w:r w:rsidRPr="00BD049A">
              <w:rPr>
                <w:rFonts w:ascii="Arial" w:hAnsi="Arial" w:cs="Arial"/>
                <w:sz w:val="20"/>
                <w:szCs w:val="20"/>
                <w:lang w:eastAsia="en-US"/>
              </w:rPr>
              <w:t xml:space="preserve">. </w:t>
            </w:r>
            <w:r w:rsidR="008038AA">
              <w:rPr>
                <w:rFonts w:ascii="Arial" w:hAnsi="Arial" w:cs="Arial"/>
                <w:sz w:val="20"/>
                <w:szCs w:val="20"/>
                <w:lang w:eastAsia="en-US"/>
              </w:rPr>
              <w:t xml:space="preserve">As customers create digital documents, data can be validated against the register, to reduce errors and requisitions </w:t>
            </w:r>
            <w:r w:rsidR="004D0B93">
              <w:rPr>
                <w:rFonts w:ascii="Arial" w:hAnsi="Arial" w:cs="Arial"/>
                <w:sz w:val="20"/>
                <w:szCs w:val="20"/>
                <w:lang w:eastAsia="en-US"/>
              </w:rPr>
              <w:t>by Land Registry</w:t>
            </w:r>
            <w:r w:rsidR="00844CB0">
              <w:rPr>
                <w:rFonts w:ascii="Arial" w:hAnsi="Arial" w:cs="Arial"/>
                <w:sz w:val="20"/>
                <w:szCs w:val="20"/>
                <w:lang w:eastAsia="en-US"/>
              </w:rPr>
              <w:t xml:space="preserve"> after the transaction has been completed and documents have been </w:t>
            </w:r>
            <w:r w:rsidR="00152B89">
              <w:rPr>
                <w:rFonts w:ascii="Arial" w:hAnsi="Arial" w:cs="Arial"/>
                <w:sz w:val="20"/>
                <w:szCs w:val="20"/>
                <w:lang w:eastAsia="en-US"/>
              </w:rPr>
              <w:t xml:space="preserve">sent to us </w:t>
            </w:r>
            <w:r w:rsidR="00844CB0">
              <w:rPr>
                <w:rFonts w:ascii="Arial" w:hAnsi="Arial" w:cs="Arial"/>
                <w:sz w:val="20"/>
                <w:szCs w:val="20"/>
                <w:lang w:eastAsia="en-US"/>
              </w:rPr>
              <w:t>for registration</w:t>
            </w:r>
            <w:r w:rsidR="004D0B93">
              <w:rPr>
                <w:rFonts w:ascii="Arial" w:hAnsi="Arial" w:cs="Arial"/>
                <w:sz w:val="20"/>
                <w:szCs w:val="20"/>
                <w:lang w:eastAsia="en-US"/>
              </w:rPr>
              <w:t xml:space="preserve">. </w:t>
            </w:r>
            <w:r w:rsidR="00844CB0" w:rsidRPr="000E64B4">
              <w:rPr>
                <w:rFonts w:ascii="Arial" w:hAnsi="Arial" w:cs="Arial"/>
                <w:color w:val="191919"/>
                <w:sz w:val="20"/>
                <w:szCs w:val="20"/>
                <w:lang w:val="en-US"/>
              </w:rPr>
              <w:t>In a 6 month period, Land Registry can raise over 300,000 requisitions involving over 500,000 individual requisition points arising from registration applications – our offices are raising over 4,000 requisition points every working day. Overall, Land Registry is raising a requisition in approximately 1 in 5 cases. For Land Registry we estimate that raising, issuing and administering these requisitions use</w:t>
            </w:r>
            <w:r w:rsidR="00EC3D58" w:rsidRPr="000E64B4">
              <w:rPr>
                <w:rFonts w:ascii="Arial" w:hAnsi="Arial" w:cs="Arial"/>
                <w:color w:val="191919"/>
                <w:sz w:val="20"/>
                <w:szCs w:val="20"/>
                <w:lang w:val="en-US"/>
              </w:rPr>
              <w:t>s</w:t>
            </w:r>
            <w:r w:rsidR="00152B89">
              <w:rPr>
                <w:rFonts w:ascii="Arial" w:hAnsi="Arial" w:cs="Arial"/>
                <w:color w:val="191919"/>
                <w:sz w:val="20"/>
                <w:szCs w:val="20"/>
                <w:lang w:val="en-US"/>
              </w:rPr>
              <w:t xml:space="preserve"> up in the region of 77 man-</w:t>
            </w:r>
            <w:r w:rsidR="00844CB0" w:rsidRPr="000E64B4">
              <w:rPr>
                <w:rFonts w:ascii="Arial" w:hAnsi="Arial" w:cs="Arial"/>
                <w:color w:val="191919"/>
                <w:sz w:val="20"/>
                <w:szCs w:val="20"/>
                <w:lang w:val="en-US"/>
              </w:rPr>
              <w:t>days every working day. Over the course of a year, this represents enough resource to process approximately 300,000 dealings and 60,000 new title applications. That cost does not take into account the time and resources that conveyancers must use to remedy the problems. That will vary in every case, but generally the conveyancer will have already taken their fee from the completion monies provided by the client, and will not be able to recover the extra costs. This post completion wo</w:t>
            </w:r>
            <w:r w:rsidR="00EC3D58" w:rsidRPr="000E64B4">
              <w:rPr>
                <w:rFonts w:ascii="Arial" w:hAnsi="Arial" w:cs="Arial"/>
                <w:color w:val="191919"/>
                <w:sz w:val="20"/>
                <w:szCs w:val="20"/>
                <w:lang w:val="en-US"/>
              </w:rPr>
              <w:t>rk will therefore eat into their</w:t>
            </w:r>
            <w:r w:rsidR="00152B89" w:rsidRPr="00152B89">
              <w:rPr>
                <w:rFonts w:ascii="Arial" w:hAnsi="Arial" w:cs="Arial"/>
                <w:color w:val="191919"/>
                <w:sz w:val="20"/>
                <w:szCs w:val="20"/>
                <w:lang w:val="en-US"/>
              </w:rPr>
              <w:t xml:space="preserve"> profit </w:t>
            </w:r>
            <w:r w:rsidR="00844CB0" w:rsidRPr="000E64B4">
              <w:rPr>
                <w:rFonts w:ascii="Arial" w:hAnsi="Arial" w:cs="Arial"/>
                <w:color w:val="191919"/>
                <w:sz w:val="20"/>
                <w:szCs w:val="20"/>
                <w:lang w:val="en-US"/>
              </w:rPr>
              <w:t xml:space="preserve">margin, which we are told is already small. </w:t>
            </w:r>
          </w:p>
          <w:p w14:paraId="417C7932" w14:textId="77777777" w:rsidR="00D856BB" w:rsidRDefault="00D856BB" w:rsidP="00DC3CDF">
            <w:pPr>
              <w:rPr>
                <w:rFonts w:ascii="Arial" w:hAnsi="Arial" w:cs="Arial"/>
                <w:sz w:val="20"/>
                <w:szCs w:val="20"/>
                <w:lang w:eastAsia="en-US"/>
              </w:rPr>
            </w:pPr>
          </w:p>
          <w:p w14:paraId="5F423D31" w14:textId="6400DE81" w:rsidR="00BD049A" w:rsidRDefault="008038AA" w:rsidP="00DC3CDF">
            <w:pPr>
              <w:rPr>
                <w:rFonts w:ascii="Arial" w:hAnsi="Arial" w:cs="Arial"/>
                <w:sz w:val="20"/>
                <w:szCs w:val="20"/>
                <w:lang w:eastAsia="en-US"/>
              </w:rPr>
            </w:pPr>
            <w:r>
              <w:rPr>
                <w:rFonts w:ascii="Arial" w:hAnsi="Arial" w:cs="Arial"/>
                <w:sz w:val="20"/>
                <w:szCs w:val="20"/>
                <w:lang w:eastAsia="en-US"/>
              </w:rPr>
              <w:t>The services will be easier to use than the current system, where customers have to prepare documents in paper, send them to clients for wet signatures, and after completion, scan them to send electronically to Land Registry. If they choose new digital services, c</w:t>
            </w:r>
            <w:r w:rsidR="00BD049A" w:rsidRPr="00BD049A">
              <w:rPr>
                <w:rFonts w:ascii="Arial" w:hAnsi="Arial" w:cs="Arial"/>
                <w:sz w:val="20"/>
                <w:szCs w:val="20"/>
                <w:lang w:eastAsia="en-US"/>
              </w:rPr>
              <w:t>ustomers</w:t>
            </w:r>
            <w:r w:rsidR="003C421E">
              <w:rPr>
                <w:rFonts w:ascii="Arial" w:hAnsi="Arial" w:cs="Arial"/>
                <w:sz w:val="20"/>
                <w:szCs w:val="20"/>
                <w:lang w:eastAsia="en-US"/>
              </w:rPr>
              <w:t xml:space="preserve">’ systems </w:t>
            </w:r>
            <w:r>
              <w:rPr>
                <w:rFonts w:ascii="Arial" w:hAnsi="Arial" w:cs="Arial"/>
                <w:sz w:val="20"/>
                <w:szCs w:val="20"/>
                <w:lang w:eastAsia="en-US"/>
              </w:rPr>
              <w:t xml:space="preserve">will </w:t>
            </w:r>
            <w:r w:rsidR="003C421E">
              <w:rPr>
                <w:rFonts w:ascii="Arial" w:hAnsi="Arial" w:cs="Arial"/>
                <w:sz w:val="20"/>
                <w:szCs w:val="20"/>
                <w:lang w:eastAsia="en-US"/>
              </w:rPr>
              <w:t>automatically feed data into their</w:t>
            </w:r>
            <w:r>
              <w:rPr>
                <w:rFonts w:ascii="Arial" w:hAnsi="Arial" w:cs="Arial"/>
                <w:sz w:val="20"/>
                <w:szCs w:val="20"/>
                <w:lang w:eastAsia="en-US"/>
              </w:rPr>
              <w:t xml:space="preserve"> conveyancing documents and</w:t>
            </w:r>
            <w:r w:rsidR="003C421E">
              <w:rPr>
                <w:rFonts w:ascii="Arial" w:hAnsi="Arial" w:cs="Arial"/>
                <w:sz w:val="20"/>
                <w:szCs w:val="20"/>
                <w:lang w:eastAsia="en-US"/>
              </w:rPr>
              <w:t xml:space="preserve"> Land Registry applications</w:t>
            </w:r>
            <w:r w:rsidR="00BD049A" w:rsidRPr="00BD049A">
              <w:rPr>
                <w:rFonts w:ascii="Arial" w:hAnsi="Arial" w:cs="Arial"/>
                <w:sz w:val="20"/>
                <w:szCs w:val="20"/>
                <w:lang w:eastAsia="en-US"/>
              </w:rPr>
              <w:t xml:space="preserve">. </w:t>
            </w:r>
            <w:r w:rsidR="00D856BB">
              <w:rPr>
                <w:rFonts w:ascii="Arial" w:hAnsi="Arial" w:cs="Arial"/>
                <w:sz w:val="20"/>
                <w:szCs w:val="20"/>
                <w:lang w:eastAsia="en-US"/>
              </w:rPr>
              <w:t xml:space="preserve">The documents do not have to be sent to </w:t>
            </w:r>
            <w:r w:rsidR="006E5C87">
              <w:rPr>
                <w:rFonts w:ascii="Arial" w:hAnsi="Arial" w:cs="Arial"/>
                <w:sz w:val="20"/>
                <w:szCs w:val="20"/>
                <w:lang w:eastAsia="en-US"/>
              </w:rPr>
              <w:t xml:space="preserve">clients for signature. The signatories will access the digital documents on line and sign them electronically, using secure e-signatures provided by Land Registry. </w:t>
            </w:r>
            <w:r w:rsidR="00D340F7">
              <w:rPr>
                <w:rFonts w:ascii="Arial" w:hAnsi="Arial" w:cs="Arial"/>
                <w:sz w:val="20"/>
                <w:szCs w:val="20"/>
                <w:lang w:eastAsia="en-US"/>
              </w:rPr>
              <w:t>Customers tell us that the efficiencies they gain from using digital services</w:t>
            </w:r>
            <w:r w:rsidR="003E15F2">
              <w:rPr>
                <w:rFonts w:ascii="Arial" w:hAnsi="Arial" w:cs="Arial"/>
                <w:sz w:val="20"/>
                <w:szCs w:val="20"/>
                <w:lang w:eastAsia="en-US"/>
              </w:rPr>
              <w:t xml:space="preserve"> also</w:t>
            </w:r>
            <w:r w:rsidR="00D340F7">
              <w:rPr>
                <w:rFonts w:ascii="Arial" w:hAnsi="Arial" w:cs="Arial"/>
                <w:sz w:val="20"/>
                <w:szCs w:val="20"/>
                <w:lang w:eastAsia="en-US"/>
              </w:rPr>
              <w:t xml:space="preserve"> allow them to take on more work.</w:t>
            </w:r>
          </w:p>
          <w:p w14:paraId="00C9FB73" w14:textId="77777777" w:rsidR="00437C29" w:rsidRDefault="00437C29" w:rsidP="00DC3CDF">
            <w:pPr>
              <w:rPr>
                <w:rFonts w:ascii="Arial" w:hAnsi="Arial" w:cs="Arial"/>
                <w:sz w:val="20"/>
                <w:szCs w:val="20"/>
                <w:lang w:eastAsia="en-US"/>
              </w:rPr>
            </w:pPr>
          </w:p>
          <w:p w14:paraId="5FC02119" w14:textId="5E7F93BD" w:rsidR="00437C29" w:rsidRDefault="00437C29" w:rsidP="00DC3CDF">
            <w:pPr>
              <w:rPr>
                <w:rFonts w:ascii="Arial" w:hAnsi="Arial" w:cs="Arial"/>
                <w:sz w:val="20"/>
                <w:szCs w:val="20"/>
                <w:lang w:eastAsia="en-US"/>
              </w:rPr>
            </w:pPr>
            <w:r>
              <w:rPr>
                <w:rFonts w:ascii="Arial" w:hAnsi="Arial" w:cs="Arial"/>
                <w:sz w:val="20"/>
                <w:szCs w:val="20"/>
                <w:lang w:eastAsia="en-US"/>
              </w:rPr>
              <w:t xml:space="preserve">The rule changes will allow greater flexibility in how our services are used, to suit the business models of different customers. The current rules (which will be revoked) are rigid and do not allow for the business model of one of our biggest customers that deals with 30% of the re-mortgage market. That customer acts as intermediary between many of the biggest lenders and their panel conveyancers. They are keen to use our digital mortgage, but currently the rules do not allow for their way of working. </w:t>
            </w:r>
          </w:p>
          <w:p w14:paraId="0B326C54" w14:textId="77777777" w:rsidR="008038AA" w:rsidRDefault="008038AA" w:rsidP="00DC3CDF">
            <w:pPr>
              <w:rPr>
                <w:rFonts w:ascii="Arial" w:hAnsi="Arial" w:cs="Arial"/>
                <w:sz w:val="20"/>
                <w:szCs w:val="20"/>
                <w:lang w:eastAsia="en-US"/>
              </w:rPr>
            </w:pPr>
          </w:p>
          <w:p w14:paraId="287278BB" w14:textId="1064F60C" w:rsidR="00D856BB" w:rsidRDefault="00E874C5" w:rsidP="00DC3CDF">
            <w:pPr>
              <w:rPr>
                <w:rFonts w:ascii="Arial" w:hAnsi="Arial" w:cs="Arial"/>
                <w:sz w:val="20"/>
                <w:szCs w:val="20"/>
                <w:lang w:eastAsia="en-US"/>
              </w:rPr>
            </w:pPr>
            <w:r>
              <w:rPr>
                <w:rFonts w:ascii="Arial" w:hAnsi="Arial" w:cs="Arial"/>
                <w:sz w:val="20"/>
                <w:szCs w:val="20"/>
                <w:lang w:eastAsia="en-US"/>
              </w:rPr>
              <w:t xml:space="preserve">We believe the use of digital conveyancing documents provided by Land Registry will also reduce fraud. </w:t>
            </w:r>
            <w:r w:rsidR="00D856BB">
              <w:rPr>
                <w:rFonts w:ascii="Arial" w:hAnsi="Arial" w:cs="Arial"/>
                <w:sz w:val="20"/>
                <w:szCs w:val="20"/>
                <w:lang w:eastAsia="en-US"/>
              </w:rPr>
              <w:t xml:space="preserve">Before being issued with a digital signature, the signatories will confirm their identity through GOV.UK Verify, which provides robust identity assurance. </w:t>
            </w:r>
            <w:r w:rsidR="009F03BE">
              <w:rPr>
                <w:rFonts w:ascii="Arial" w:hAnsi="Arial" w:cs="Arial"/>
                <w:sz w:val="20"/>
                <w:szCs w:val="20"/>
                <w:lang w:eastAsia="en-US"/>
              </w:rPr>
              <w:t>In the</w:t>
            </w:r>
            <w:r w:rsidR="006E5C87">
              <w:rPr>
                <w:rFonts w:ascii="Arial" w:hAnsi="Arial" w:cs="Arial"/>
                <w:sz w:val="20"/>
                <w:szCs w:val="20"/>
                <w:lang w:eastAsia="en-US"/>
              </w:rPr>
              <w:t xml:space="preserve"> financial year </w:t>
            </w:r>
            <w:r w:rsidR="009F03BE">
              <w:rPr>
                <w:rFonts w:ascii="Arial" w:hAnsi="Arial" w:cs="Arial"/>
                <w:sz w:val="20"/>
                <w:szCs w:val="20"/>
                <w:lang w:eastAsia="en-US"/>
              </w:rPr>
              <w:t xml:space="preserve">2014/15 </w:t>
            </w:r>
            <w:r w:rsidR="006E5C87">
              <w:rPr>
                <w:rFonts w:ascii="Arial" w:hAnsi="Arial" w:cs="Arial"/>
                <w:sz w:val="20"/>
                <w:szCs w:val="20"/>
                <w:lang w:eastAsia="en-US"/>
              </w:rPr>
              <w:t xml:space="preserve">Land Registry paid out </w:t>
            </w:r>
            <w:r w:rsidR="009F03BE">
              <w:rPr>
                <w:rFonts w:ascii="Arial" w:hAnsi="Arial" w:cs="Arial"/>
                <w:sz w:val="20"/>
                <w:szCs w:val="20"/>
                <w:lang w:eastAsia="en-US"/>
              </w:rPr>
              <w:t xml:space="preserve">£5.2 million for indemnity payments arising from fraud and forgery, excluding related costs (£6.4 million in 2013/14, excluding related costs). Land Registry recovered </w:t>
            </w:r>
            <w:r w:rsidR="00C43D88">
              <w:rPr>
                <w:rFonts w:ascii="Arial" w:hAnsi="Arial" w:cs="Arial"/>
                <w:sz w:val="20"/>
                <w:szCs w:val="20"/>
                <w:lang w:eastAsia="en-US"/>
              </w:rPr>
              <w:t xml:space="preserve">£0.1 million under its rights of recourse. The fraudsters have usually disappeared, so recourse is often against their conveyancers </w:t>
            </w:r>
            <w:r w:rsidR="00F71C58">
              <w:rPr>
                <w:rFonts w:ascii="Arial" w:hAnsi="Arial" w:cs="Arial"/>
                <w:sz w:val="20"/>
                <w:szCs w:val="20"/>
                <w:lang w:eastAsia="en-US"/>
              </w:rPr>
              <w:t>if they</w:t>
            </w:r>
            <w:r w:rsidR="00C43D88">
              <w:rPr>
                <w:rFonts w:ascii="Arial" w:hAnsi="Arial" w:cs="Arial"/>
                <w:sz w:val="20"/>
                <w:szCs w:val="20"/>
                <w:lang w:eastAsia="en-US"/>
              </w:rPr>
              <w:t xml:space="preserve"> acted negligently. The use of Verify should give greater assurance to lenders and should reduce risks for conveyancers as well as Land Registry.</w:t>
            </w:r>
            <w:r w:rsidR="00F71C58">
              <w:rPr>
                <w:rFonts w:ascii="Arial" w:hAnsi="Arial" w:cs="Arial"/>
                <w:sz w:val="20"/>
                <w:szCs w:val="20"/>
                <w:lang w:eastAsia="en-US"/>
              </w:rPr>
              <w:t xml:space="preserve"> Claims against conveyancers </w:t>
            </w:r>
            <w:r w:rsidR="004E6BF8">
              <w:rPr>
                <w:rFonts w:ascii="Arial" w:hAnsi="Arial" w:cs="Arial"/>
                <w:sz w:val="20"/>
                <w:szCs w:val="20"/>
                <w:lang w:eastAsia="en-US"/>
              </w:rPr>
              <w:t>may be</w:t>
            </w:r>
            <w:r w:rsidR="00F71C58">
              <w:rPr>
                <w:rFonts w:ascii="Arial" w:hAnsi="Arial" w:cs="Arial"/>
                <w:sz w:val="20"/>
                <w:szCs w:val="20"/>
                <w:lang w:eastAsia="en-US"/>
              </w:rPr>
              <w:t xml:space="preserve"> covered by </w:t>
            </w:r>
            <w:r w:rsidR="00F71C58">
              <w:rPr>
                <w:rFonts w:ascii="Arial" w:hAnsi="Arial" w:cs="Arial"/>
                <w:sz w:val="20"/>
                <w:szCs w:val="20"/>
                <w:lang w:eastAsia="en-US"/>
              </w:rPr>
              <w:lastRenderedPageBreak/>
              <w:t xml:space="preserve">their indemnity insurance policies but claims are likely to affect the premium payable by the conveyancer. </w:t>
            </w:r>
            <w:r w:rsidR="004E6BF8">
              <w:rPr>
                <w:rFonts w:ascii="Arial" w:hAnsi="Arial" w:cs="Arial"/>
                <w:sz w:val="20"/>
                <w:szCs w:val="20"/>
                <w:lang w:eastAsia="en-US"/>
              </w:rPr>
              <w:t>They may also suffer reputational damage, or be removed from a lender’s panel</w:t>
            </w:r>
            <w:r w:rsidR="00DA6D07">
              <w:rPr>
                <w:rFonts w:ascii="Arial" w:hAnsi="Arial" w:cs="Arial"/>
                <w:sz w:val="20"/>
                <w:szCs w:val="20"/>
                <w:lang w:eastAsia="en-US"/>
              </w:rPr>
              <w:t>, the costs of which cannot be calculated.</w:t>
            </w:r>
          </w:p>
          <w:p w14:paraId="4A8E69D6" w14:textId="77777777" w:rsidR="00C43D88" w:rsidRDefault="00C43D88" w:rsidP="00DC3CDF">
            <w:pPr>
              <w:rPr>
                <w:rFonts w:ascii="Arial" w:hAnsi="Arial" w:cs="Arial"/>
                <w:sz w:val="20"/>
                <w:szCs w:val="20"/>
                <w:lang w:eastAsia="en-US"/>
              </w:rPr>
            </w:pPr>
          </w:p>
          <w:p w14:paraId="547F10A8" w14:textId="239BEDDB" w:rsidR="008038AA" w:rsidRDefault="00E874C5" w:rsidP="00DC3CDF">
            <w:pPr>
              <w:rPr>
                <w:rFonts w:ascii="Arial" w:hAnsi="Arial" w:cs="Arial"/>
                <w:sz w:val="20"/>
                <w:szCs w:val="20"/>
                <w:lang w:eastAsia="en-US"/>
              </w:rPr>
            </w:pPr>
            <w:r>
              <w:rPr>
                <w:rFonts w:ascii="Arial" w:hAnsi="Arial" w:cs="Arial"/>
                <w:sz w:val="20"/>
                <w:szCs w:val="20"/>
                <w:lang w:eastAsia="en-US"/>
              </w:rPr>
              <w:t>The reduction</w:t>
            </w:r>
            <w:r w:rsidR="008038AA">
              <w:rPr>
                <w:rFonts w:ascii="Arial" w:hAnsi="Arial" w:cs="Arial"/>
                <w:sz w:val="20"/>
                <w:szCs w:val="20"/>
                <w:lang w:eastAsia="en-US"/>
              </w:rPr>
              <w:t xml:space="preserve"> in paper and postage use</w:t>
            </w:r>
            <w:r w:rsidR="00C43D88">
              <w:rPr>
                <w:rFonts w:ascii="Arial" w:hAnsi="Arial" w:cs="Arial"/>
                <w:sz w:val="20"/>
                <w:szCs w:val="20"/>
                <w:lang w:eastAsia="en-US"/>
              </w:rPr>
              <w:t xml:space="preserve"> will</w:t>
            </w:r>
            <w:r>
              <w:rPr>
                <w:rFonts w:ascii="Arial" w:hAnsi="Arial" w:cs="Arial"/>
                <w:sz w:val="20"/>
                <w:szCs w:val="20"/>
                <w:lang w:eastAsia="en-US"/>
              </w:rPr>
              <w:t xml:space="preserve"> also have</w:t>
            </w:r>
            <w:r w:rsidR="00C43D88">
              <w:rPr>
                <w:rFonts w:ascii="Arial" w:hAnsi="Arial" w:cs="Arial"/>
                <w:sz w:val="20"/>
                <w:szCs w:val="20"/>
                <w:lang w:eastAsia="en-US"/>
              </w:rPr>
              <w:t xml:space="preserve"> </w:t>
            </w:r>
            <w:r w:rsidR="008038AA">
              <w:rPr>
                <w:rFonts w:ascii="Arial" w:hAnsi="Arial" w:cs="Arial"/>
                <w:sz w:val="20"/>
                <w:szCs w:val="20"/>
                <w:lang w:eastAsia="en-US"/>
              </w:rPr>
              <w:t>environmental benefit</w:t>
            </w:r>
            <w:r w:rsidR="004B2300">
              <w:rPr>
                <w:rFonts w:ascii="Arial" w:hAnsi="Arial" w:cs="Arial"/>
                <w:sz w:val="20"/>
                <w:szCs w:val="20"/>
                <w:lang w:eastAsia="en-US"/>
              </w:rPr>
              <w:t>,</w:t>
            </w:r>
            <w:r w:rsidR="0079242B">
              <w:rPr>
                <w:rFonts w:ascii="Arial" w:hAnsi="Arial" w:cs="Arial"/>
                <w:sz w:val="20"/>
                <w:szCs w:val="20"/>
                <w:lang w:eastAsia="en-US"/>
              </w:rPr>
              <w:t xml:space="preserve"> </w:t>
            </w:r>
            <w:r w:rsidR="00C43D88">
              <w:rPr>
                <w:rFonts w:ascii="Arial" w:hAnsi="Arial" w:cs="Arial"/>
                <w:sz w:val="20"/>
                <w:szCs w:val="20"/>
                <w:lang w:eastAsia="en-US"/>
              </w:rPr>
              <w:t>as more and more customers move to digital services</w:t>
            </w:r>
            <w:r w:rsidR="008038AA">
              <w:rPr>
                <w:rFonts w:ascii="Arial" w:hAnsi="Arial" w:cs="Arial"/>
                <w:sz w:val="20"/>
                <w:szCs w:val="20"/>
                <w:lang w:eastAsia="en-US"/>
              </w:rPr>
              <w:t xml:space="preserve">. </w:t>
            </w:r>
          </w:p>
          <w:p w14:paraId="29AED5AC" w14:textId="77777777" w:rsidR="00E5409A" w:rsidRDefault="00E5409A" w:rsidP="005D47E7">
            <w:pPr>
              <w:rPr>
                <w:rFonts w:ascii="Arial" w:hAnsi="Arial" w:cs="Arial"/>
                <w:sz w:val="20"/>
                <w:szCs w:val="20"/>
                <w:lang w:eastAsia="en-US"/>
              </w:rPr>
            </w:pPr>
          </w:p>
          <w:p w14:paraId="3347FCC1" w14:textId="77777777" w:rsidR="00680D7E" w:rsidRDefault="00BD049A" w:rsidP="00680D7E">
            <w:pPr>
              <w:rPr>
                <w:rFonts w:ascii="Arial" w:hAnsi="Arial" w:cs="Arial"/>
                <w:sz w:val="20"/>
                <w:szCs w:val="20"/>
              </w:rPr>
            </w:pPr>
            <w:r w:rsidRPr="00FB3A41">
              <w:rPr>
                <w:rFonts w:ascii="Arial" w:hAnsi="Arial" w:cs="Arial"/>
                <w:b/>
                <w:sz w:val="20"/>
                <w:szCs w:val="20"/>
              </w:rPr>
              <w:t>2. Conveyancers who use case management systems</w:t>
            </w:r>
            <w:r w:rsidR="00EC46C0">
              <w:rPr>
                <w:rFonts w:ascii="Arial" w:hAnsi="Arial" w:cs="Arial"/>
                <w:b/>
                <w:sz w:val="20"/>
                <w:szCs w:val="20"/>
              </w:rPr>
              <w:t xml:space="preserve"> (CMS)</w:t>
            </w:r>
            <w:r w:rsidRPr="00FB3A41">
              <w:rPr>
                <w:rFonts w:ascii="Arial" w:hAnsi="Arial" w:cs="Arial"/>
                <w:b/>
                <w:sz w:val="20"/>
                <w:szCs w:val="20"/>
              </w:rPr>
              <w:t xml:space="preserve"> bought from external providers</w:t>
            </w:r>
            <w:r>
              <w:rPr>
                <w:rFonts w:ascii="Arial" w:hAnsi="Arial" w:cs="Arial"/>
                <w:sz w:val="20"/>
                <w:szCs w:val="20"/>
              </w:rPr>
              <w:t xml:space="preserve"> – these customers will have to wait for the case management system provider to develop the APIs </w:t>
            </w:r>
            <w:r w:rsidR="00680D7E">
              <w:rPr>
                <w:rFonts w:ascii="Arial" w:hAnsi="Arial" w:cs="Arial"/>
                <w:sz w:val="20"/>
                <w:szCs w:val="20"/>
              </w:rPr>
              <w:t xml:space="preserve">so that their systems can integrate with the new services. The CMS providers will have </w:t>
            </w:r>
            <w:r w:rsidR="000E4D8E">
              <w:rPr>
                <w:rFonts w:ascii="Arial" w:hAnsi="Arial" w:cs="Arial"/>
                <w:sz w:val="20"/>
                <w:szCs w:val="20"/>
              </w:rPr>
              <w:t xml:space="preserve">development </w:t>
            </w:r>
            <w:r w:rsidR="00680D7E">
              <w:rPr>
                <w:rFonts w:ascii="Arial" w:hAnsi="Arial" w:cs="Arial"/>
                <w:sz w:val="20"/>
                <w:szCs w:val="20"/>
              </w:rPr>
              <w:t>co</w:t>
            </w:r>
            <w:r w:rsidR="003E15F2">
              <w:rPr>
                <w:rFonts w:ascii="Arial" w:hAnsi="Arial" w:cs="Arial"/>
                <w:sz w:val="20"/>
                <w:szCs w:val="20"/>
              </w:rPr>
              <w:t>sts, but their initial costs can</w:t>
            </w:r>
            <w:r w:rsidR="00680D7E">
              <w:rPr>
                <w:rFonts w:ascii="Arial" w:hAnsi="Arial" w:cs="Arial"/>
                <w:sz w:val="20"/>
                <w:szCs w:val="20"/>
              </w:rPr>
              <w:t xml:space="preserve"> be recovered from their customers.</w:t>
            </w:r>
            <w:r w:rsidR="003E15F2">
              <w:rPr>
                <w:rFonts w:ascii="Arial" w:hAnsi="Arial" w:cs="Arial"/>
                <w:sz w:val="20"/>
                <w:szCs w:val="20"/>
              </w:rPr>
              <w:t xml:space="preserve"> Some CMS providers m</w:t>
            </w:r>
            <w:r w:rsidR="000E6817">
              <w:rPr>
                <w:rFonts w:ascii="Arial" w:hAnsi="Arial" w:cs="Arial"/>
                <w:sz w:val="20"/>
                <w:szCs w:val="20"/>
              </w:rPr>
              <w:t>a</w:t>
            </w:r>
            <w:r w:rsidR="003E15F2">
              <w:rPr>
                <w:rFonts w:ascii="Arial" w:hAnsi="Arial" w:cs="Arial"/>
                <w:sz w:val="20"/>
                <w:szCs w:val="20"/>
              </w:rPr>
              <w:t>y make no charge for offering upgraded services. Others may make them optional extras. This is not possible to predict at present.</w:t>
            </w:r>
            <w:r w:rsidR="00680D7E">
              <w:rPr>
                <w:rFonts w:ascii="Arial" w:hAnsi="Arial" w:cs="Arial"/>
                <w:sz w:val="20"/>
                <w:szCs w:val="20"/>
              </w:rPr>
              <w:t xml:space="preserve"> </w:t>
            </w:r>
          </w:p>
          <w:p w14:paraId="6BB846B6" w14:textId="77777777" w:rsidR="00680D7E" w:rsidRDefault="00680D7E" w:rsidP="00680D7E">
            <w:pPr>
              <w:rPr>
                <w:rFonts w:ascii="Arial" w:hAnsi="Arial" w:cs="Arial"/>
                <w:sz w:val="20"/>
                <w:szCs w:val="20"/>
              </w:rPr>
            </w:pPr>
          </w:p>
          <w:p w14:paraId="177DA2B7" w14:textId="77777777" w:rsidR="00680D7E" w:rsidRPr="00680D7E" w:rsidRDefault="00680D7E" w:rsidP="00680D7E">
            <w:pPr>
              <w:rPr>
                <w:rFonts w:ascii="Arial" w:hAnsi="Arial" w:cs="Arial"/>
                <w:sz w:val="20"/>
                <w:szCs w:val="20"/>
              </w:rPr>
            </w:pPr>
            <w:r w:rsidRPr="00680D7E">
              <w:rPr>
                <w:rFonts w:ascii="Arial" w:hAnsi="Arial" w:cs="Arial"/>
                <w:sz w:val="20"/>
                <w:szCs w:val="20"/>
              </w:rPr>
              <w:t xml:space="preserve">There are </w:t>
            </w:r>
            <w:r w:rsidR="0076458F">
              <w:rPr>
                <w:rFonts w:ascii="Arial" w:hAnsi="Arial" w:cs="Arial"/>
                <w:sz w:val="20"/>
                <w:szCs w:val="20"/>
              </w:rPr>
              <w:t xml:space="preserve">about 15 </w:t>
            </w:r>
            <w:r w:rsidRPr="00680D7E">
              <w:rPr>
                <w:rFonts w:ascii="Arial" w:hAnsi="Arial" w:cs="Arial"/>
                <w:sz w:val="20"/>
                <w:szCs w:val="20"/>
              </w:rPr>
              <w:t xml:space="preserve">conveyancing software providers on the market. It is likely that they would wait for evidence of market demand before </w:t>
            </w:r>
            <w:r w:rsidR="006A1B3F">
              <w:rPr>
                <w:rFonts w:ascii="Arial" w:hAnsi="Arial" w:cs="Arial"/>
                <w:sz w:val="20"/>
                <w:szCs w:val="20"/>
              </w:rPr>
              <w:t>adapting their</w:t>
            </w:r>
            <w:r w:rsidRPr="00680D7E">
              <w:rPr>
                <w:rFonts w:ascii="Arial" w:hAnsi="Arial" w:cs="Arial"/>
                <w:sz w:val="20"/>
                <w:szCs w:val="20"/>
              </w:rPr>
              <w:t xml:space="preserve"> case management systems. </w:t>
            </w:r>
            <w:r w:rsidR="00974B97">
              <w:rPr>
                <w:rFonts w:ascii="Arial" w:hAnsi="Arial" w:cs="Arial"/>
                <w:sz w:val="20"/>
                <w:szCs w:val="20"/>
              </w:rPr>
              <w:t>Lower</w:t>
            </w:r>
            <w:r w:rsidRPr="00680D7E">
              <w:rPr>
                <w:rFonts w:ascii="Arial" w:hAnsi="Arial" w:cs="Arial"/>
                <w:sz w:val="20"/>
                <w:szCs w:val="20"/>
              </w:rPr>
              <w:t xml:space="preserve"> pricing for digital conveyancing services would play a part in creating demand for new digital conveyancing systems.</w:t>
            </w:r>
            <w:r>
              <w:rPr>
                <w:rFonts w:ascii="Arial" w:hAnsi="Arial" w:cs="Arial"/>
                <w:sz w:val="20"/>
                <w:szCs w:val="20"/>
              </w:rPr>
              <w:t xml:space="preserve"> </w:t>
            </w:r>
            <w:r w:rsidRPr="00680D7E">
              <w:rPr>
                <w:rFonts w:ascii="Arial" w:hAnsi="Arial" w:cs="Arial"/>
                <w:sz w:val="20"/>
                <w:szCs w:val="20"/>
              </w:rPr>
              <w:t xml:space="preserve">The number of Case Management providers </w:t>
            </w:r>
            <w:r w:rsidR="008E7B14">
              <w:rPr>
                <w:rFonts w:ascii="Arial" w:hAnsi="Arial" w:cs="Arial"/>
                <w:sz w:val="20"/>
                <w:szCs w:val="20"/>
              </w:rPr>
              <w:t>who have</w:t>
            </w:r>
            <w:r w:rsidRPr="00680D7E">
              <w:rPr>
                <w:rFonts w:ascii="Arial" w:hAnsi="Arial" w:cs="Arial"/>
                <w:sz w:val="20"/>
                <w:szCs w:val="20"/>
              </w:rPr>
              <w:t xml:space="preserve"> developed </w:t>
            </w:r>
            <w:r w:rsidR="000E4D8E">
              <w:rPr>
                <w:rFonts w:ascii="Arial" w:hAnsi="Arial" w:cs="Arial"/>
                <w:sz w:val="20"/>
                <w:szCs w:val="20"/>
              </w:rPr>
              <w:t>APIs to integrate with Land Registry systems</w:t>
            </w:r>
            <w:r w:rsidRPr="00680D7E">
              <w:rPr>
                <w:rFonts w:ascii="Arial" w:hAnsi="Arial" w:cs="Arial"/>
                <w:sz w:val="20"/>
                <w:szCs w:val="20"/>
              </w:rPr>
              <w:t xml:space="preserve"> is </w:t>
            </w:r>
            <w:r w:rsidR="00402ADA">
              <w:rPr>
                <w:rFonts w:ascii="Arial" w:hAnsi="Arial" w:cs="Arial"/>
                <w:sz w:val="20"/>
                <w:szCs w:val="20"/>
              </w:rPr>
              <w:t>nine</w:t>
            </w:r>
            <w:r w:rsidR="008E7B14">
              <w:rPr>
                <w:rFonts w:ascii="Arial" w:hAnsi="Arial" w:cs="Arial"/>
                <w:sz w:val="20"/>
                <w:szCs w:val="20"/>
              </w:rPr>
              <w:t xml:space="preserve"> and</w:t>
            </w:r>
            <w:r w:rsidRPr="00680D7E">
              <w:rPr>
                <w:rFonts w:ascii="Arial" w:hAnsi="Arial" w:cs="Arial"/>
                <w:sz w:val="20"/>
                <w:szCs w:val="20"/>
              </w:rPr>
              <w:t xml:space="preserve"> Land </w:t>
            </w:r>
            <w:r w:rsidR="006A1B3F">
              <w:rPr>
                <w:rFonts w:ascii="Arial" w:hAnsi="Arial" w:cs="Arial"/>
                <w:sz w:val="20"/>
                <w:szCs w:val="20"/>
              </w:rPr>
              <w:t>Registry is working with</w:t>
            </w:r>
            <w:r w:rsidRPr="00680D7E">
              <w:rPr>
                <w:rFonts w:ascii="Arial" w:hAnsi="Arial" w:cs="Arial"/>
                <w:sz w:val="20"/>
                <w:szCs w:val="20"/>
              </w:rPr>
              <w:t xml:space="preserve"> </w:t>
            </w:r>
            <w:r w:rsidR="00402ADA">
              <w:rPr>
                <w:rFonts w:ascii="Arial" w:hAnsi="Arial" w:cs="Arial"/>
                <w:sz w:val="20"/>
                <w:szCs w:val="20"/>
              </w:rPr>
              <w:t>four</w:t>
            </w:r>
            <w:r w:rsidR="006A1B3F">
              <w:rPr>
                <w:rFonts w:ascii="Arial" w:hAnsi="Arial" w:cs="Arial"/>
                <w:sz w:val="20"/>
                <w:szCs w:val="20"/>
              </w:rPr>
              <w:t xml:space="preserve"> others</w:t>
            </w:r>
            <w:r w:rsidRPr="00680D7E">
              <w:rPr>
                <w:rFonts w:ascii="Arial" w:hAnsi="Arial" w:cs="Arial"/>
                <w:sz w:val="20"/>
                <w:szCs w:val="20"/>
              </w:rPr>
              <w:t>.</w:t>
            </w:r>
            <w:r w:rsidR="0078350E">
              <w:rPr>
                <w:rFonts w:ascii="Arial" w:hAnsi="Arial" w:cs="Arial"/>
                <w:sz w:val="20"/>
                <w:szCs w:val="20"/>
              </w:rPr>
              <w:t xml:space="preserve"> The benefits for their customers will be similar to those for conveyan</w:t>
            </w:r>
            <w:r w:rsidR="000E4D8E">
              <w:rPr>
                <w:rFonts w:ascii="Arial" w:hAnsi="Arial" w:cs="Arial"/>
                <w:sz w:val="20"/>
                <w:szCs w:val="20"/>
              </w:rPr>
              <w:t>cers who have linked directly using APIs</w:t>
            </w:r>
            <w:r w:rsidR="0078350E">
              <w:rPr>
                <w:rFonts w:ascii="Arial" w:hAnsi="Arial" w:cs="Arial"/>
                <w:sz w:val="20"/>
                <w:szCs w:val="20"/>
              </w:rPr>
              <w:t>.</w:t>
            </w:r>
          </w:p>
          <w:p w14:paraId="49D7FDDA" w14:textId="77777777" w:rsidR="00680D7E" w:rsidRPr="00680D7E" w:rsidRDefault="00680D7E" w:rsidP="00680D7E">
            <w:pPr>
              <w:rPr>
                <w:rFonts w:ascii="Arial" w:hAnsi="Arial" w:cs="Arial"/>
                <w:sz w:val="20"/>
                <w:szCs w:val="20"/>
              </w:rPr>
            </w:pPr>
          </w:p>
          <w:p w14:paraId="7E3276F3" w14:textId="77777777" w:rsidR="00E551F3" w:rsidRDefault="009D2003" w:rsidP="009D2003">
            <w:pPr>
              <w:rPr>
                <w:rFonts w:ascii="Arial" w:hAnsi="Arial"/>
                <w:sz w:val="20"/>
                <w:szCs w:val="20"/>
                <w:lang w:val="en"/>
              </w:rPr>
            </w:pPr>
            <w:r>
              <w:rPr>
                <w:rFonts w:ascii="Arial" w:hAnsi="Arial" w:cs="Arial"/>
                <w:b/>
                <w:sz w:val="20"/>
                <w:szCs w:val="20"/>
              </w:rPr>
              <w:t xml:space="preserve">3. Conveyancers who use a web front end connection </w:t>
            </w:r>
            <w:r>
              <w:rPr>
                <w:rFonts w:ascii="Arial" w:hAnsi="Arial" w:cs="Arial"/>
                <w:sz w:val="20"/>
                <w:szCs w:val="20"/>
              </w:rPr>
              <w:t xml:space="preserve">- </w:t>
            </w:r>
            <w:r w:rsidRPr="009D2003">
              <w:rPr>
                <w:rFonts w:ascii="Arial" w:hAnsi="Arial"/>
                <w:sz w:val="20"/>
                <w:szCs w:val="20"/>
                <w:lang w:val="en"/>
              </w:rPr>
              <w:t xml:space="preserve">The Land Registry </w:t>
            </w:r>
            <w:r w:rsidR="00964D1A">
              <w:rPr>
                <w:rFonts w:ascii="Arial" w:hAnsi="Arial"/>
                <w:sz w:val="20"/>
                <w:szCs w:val="20"/>
                <w:lang w:val="en"/>
              </w:rPr>
              <w:t>will continue to provide</w:t>
            </w:r>
            <w:r w:rsidRPr="009D2003">
              <w:rPr>
                <w:rFonts w:ascii="Arial" w:hAnsi="Arial"/>
                <w:sz w:val="20"/>
                <w:szCs w:val="20"/>
                <w:lang w:val="en"/>
              </w:rPr>
              <w:t xml:space="preserve"> a secure website where professionals can access our bu</w:t>
            </w:r>
            <w:r>
              <w:rPr>
                <w:rFonts w:ascii="Arial" w:hAnsi="Arial"/>
                <w:sz w:val="20"/>
                <w:szCs w:val="20"/>
                <w:lang w:val="en"/>
              </w:rPr>
              <w:t>siness e-services. To use it they</w:t>
            </w:r>
            <w:r w:rsidRPr="009D2003">
              <w:rPr>
                <w:rFonts w:ascii="Arial" w:hAnsi="Arial"/>
                <w:sz w:val="20"/>
                <w:szCs w:val="20"/>
                <w:lang w:val="en"/>
              </w:rPr>
              <w:t xml:space="preserve"> need an internet connection and a standard internet browser. </w:t>
            </w:r>
            <w:r w:rsidR="00495155">
              <w:rPr>
                <w:rFonts w:ascii="Arial" w:hAnsi="Arial"/>
                <w:sz w:val="20"/>
                <w:szCs w:val="20"/>
                <w:lang w:val="en"/>
              </w:rPr>
              <w:t xml:space="preserve">Land Registry has approximately 3,500 professional conveyancer customers who </w:t>
            </w:r>
            <w:r w:rsidR="00964D1A">
              <w:rPr>
                <w:rFonts w:ascii="Arial" w:hAnsi="Arial"/>
                <w:sz w:val="20"/>
                <w:szCs w:val="20"/>
                <w:lang w:val="en"/>
              </w:rPr>
              <w:t>already have accounts with us to use</w:t>
            </w:r>
            <w:r w:rsidR="00495155">
              <w:rPr>
                <w:rFonts w:ascii="Arial" w:hAnsi="Arial"/>
                <w:sz w:val="20"/>
                <w:szCs w:val="20"/>
                <w:lang w:val="en"/>
              </w:rPr>
              <w:t xml:space="preserve"> digital </w:t>
            </w:r>
            <w:r w:rsidR="008E7B14">
              <w:rPr>
                <w:rFonts w:ascii="Arial" w:hAnsi="Arial"/>
                <w:sz w:val="20"/>
                <w:szCs w:val="20"/>
                <w:lang w:val="en"/>
              </w:rPr>
              <w:t xml:space="preserve">conveyancing </w:t>
            </w:r>
            <w:r w:rsidR="00964D1A">
              <w:rPr>
                <w:rFonts w:ascii="Arial" w:hAnsi="Arial"/>
                <w:sz w:val="20"/>
                <w:szCs w:val="20"/>
                <w:lang w:val="en"/>
              </w:rPr>
              <w:t>services through our</w:t>
            </w:r>
            <w:r w:rsidR="00495155">
              <w:rPr>
                <w:rFonts w:ascii="Arial" w:hAnsi="Arial"/>
                <w:sz w:val="20"/>
                <w:szCs w:val="20"/>
                <w:lang w:val="en"/>
              </w:rPr>
              <w:t xml:space="preserve"> portal </w:t>
            </w:r>
            <w:r w:rsidR="00964D1A">
              <w:rPr>
                <w:rFonts w:ascii="Arial" w:hAnsi="Arial"/>
                <w:sz w:val="20"/>
                <w:szCs w:val="20"/>
                <w:lang w:val="en"/>
              </w:rPr>
              <w:t xml:space="preserve">(including </w:t>
            </w:r>
            <w:r w:rsidR="00495155">
              <w:rPr>
                <w:rFonts w:ascii="Arial" w:hAnsi="Arial"/>
                <w:sz w:val="20"/>
                <w:szCs w:val="20"/>
                <w:lang w:val="en"/>
              </w:rPr>
              <w:t>customers</w:t>
            </w:r>
            <w:r w:rsidR="00964D1A">
              <w:rPr>
                <w:rFonts w:ascii="Arial" w:hAnsi="Arial"/>
                <w:sz w:val="20"/>
                <w:szCs w:val="20"/>
                <w:lang w:val="en"/>
              </w:rPr>
              <w:t xml:space="preserve"> with integrated APIs</w:t>
            </w:r>
            <w:r w:rsidR="00495155">
              <w:rPr>
                <w:rFonts w:ascii="Arial" w:hAnsi="Arial"/>
                <w:sz w:val="20"/>
                <w:szCs w:val="20"/>
                <w:lang w:val="en"/>
              </w:rPr>
              <w:t xml:space="preserve">, who can use the portal as an alternative). </w:t>
            </w:r>
          </w:p>
          <w:p w14:paraId="710A318D" w14:textId="77777777" w:rsidR="00E551F3" w:rsidRDefault="00E551F3" w:rsidP="009D2003">
            <w:pPr>
              <w:rPr>
                <w:rFonts w:ascii="Arial" w:hAnsi="Arial"/>
                <w:sz w:val="20"/>
                <w:szCs w:val="20"/>
                <w:lang w:val="en"/>
              </w:rPr>
            </w:pPr>
          </w:p>
          <w:p w14:paraId="2F1BD001" w14:textId="6A50C0DA" w:rsidR="00897CC4" w:rsidRDefault="00495155" w:rsidP="009D2003">
            <w:pPr>
              <w:rPr>
                <w:rFonts w:ascii="Arial" w:hAnsi="Arial" w:cs="Arial"/>
                <w:sz w:val="20"/>
                <w:szCs w:val="20"/>
                <w:lang w:val="en"/>
              </w:rPr>
            </w:pPr>
            <w:r>
              <w:rPr>
                <w:rFonts w:ascii="Arial" w:hAnsi="Arial" w:cs="Arial"/>
                <w:sz w:val="20"/>
                <w:szCs w:val="20"/>
                <w:lang w:val="en"/>
              </w:rPr>
              <w:t xml:space="preserve">There would be no initial set-up costs for the customers wishing to use </w:t>
            </w:r>
            <w:r w:rsidR="00964D1A">
              <w:rPr>
                <w:rFonts w:ascii="Arial" w:hAnsi="Arial" w:cs="Arial"/>
                <w:sz w:val="20"/>
                <w:szCs w:val="20"/>
                <w:lang w:val="en"/>
              </w:rPr>
              <w:t xml:space="preserve">our front end connection to </w:t>
            </w:r>
            <w:r>
              <w:rPr>
                <w:rFonts w:ascii="Arial" w:hAnsi="Arial" w:cs="Arial"/>
                <w:sz w:val="20"/>
                <w:szCs w:val="20"/>
                <w:lang w:val="en"/>
              </w:rPr>
              <w:t xml:space="preserve">digital conveyancing documents. They could simply access the services using their current Land Registry security credentials. </w:t>
            </w:r>
            <w:r w:rsidR="00964D1A">
              <w:rPr>
                <w:rFonts w:ascii="Arial" w:hAnsi="Arial" w:cs="Arial"/>
                <w:sz w:val="20"/>
                <w:szCs w:val="20"/>
                <w:lang w:val="en"/>
              </w:rPr>
              <w:t>T</w:t>
            </w:r>
            <w:r>
              <w:rPr>
                <w:rFonts w:ascii="Arial" w:hAnsi="Arial" w:cs="Arial"/>
                <w:sz w:val="20"/>
                <w:szCs w:val="20"/>
                <w:lang w:val="en"/>
              </w:rPr>
              <w:t>hey would have to key data directly into the system</w:t>
            </w:r>
            <w:r w:rsidR="00964D1A">
              <w:rPr>
                <w:rFonts w:ascii="Arial" w:hAnsi="Arial" w:cs="Arial"/>
                <w:sz w:val="20"/>
                <w:szCs w:val="20"/>
                <w:lang w:val="en"/>
              </w:rPr>
              <w:t xml:space="preserve"> rather than it being fed in by APIs</w:t>
            </w:r>
            <w:r w:rsidR="006A1B3F">
              <w:rPr>
                <w:rFonts w:ascii="Arial" w:hAnsi="Arial" w:cs="Arial"/>
                <w:sz w:val="20"/>
                <w:szCs w:val="20"/>
                <w:lang w:val="en"/>
              </w:rPr>
              <w:t>. This may</w:t>
            </w:r>
            <w:r>
              <w:rPr>
                <w:rFonts w:ascii="Arial" w:hAnsi="Arial" w:cs="Arial"/>
                <w:sz w:val="20"/>
                <w:szCs w:val="20"/>
                <w:lang w:val="en"/>
              </w:rPr>
              <w:t xml:space="preserve"> mean a certain amount of double keying of data – into their own systems and Land Registry systems. Conveyancers would decide whether and when it was worth their while to use the services for t</w:t>
            </w:r>
            <w:r w:rsidR="009B4371">
              <w:rPr>
                <w:rFonts w:ascii="Arial" w:hAnsi="Arial" w:cs="Arial"/>
                <w:sz w:val="20"/>
                <w:szCs w:val="20"/>
                <w:lang w:val="en"/>
              </w:rPr>
              <w:t>he benefits they would offer, of speed, efficiency,</w:t>
            </w:r>
            <w:r w:rsidR="0010358E">
              <w:rPr>
                <w:rFonts w:ascii="Arial" w:hAnsi="Arial" w:cs="Arial"/>
                <w:sz w:val="20"/>
                <w:szCs w:val="20"/>
                <w:lang w:val="en"/>
              </w:rPr>
              <w:t xml:space="preserve"> and</w:t>
            </w:r>
            <w:r>
              <w:rPr>
                <w:rFonts w:ascii="Arial" w:hAnsi="Arial" w:cs="Arial"/>
                <w:sz w:val="20"/>
                <w:szCs w:val="20"/>
                <w:lang w:val="en"/>
              </w:rPr>
              <w:t xml:space="preserve"> security</w:t>
            </w:r>
            <w:r w:rsidR="009B4371">
              <w:rPr>
                <w:rFonts w:ascii="Arial" w:hAnsi="Arial" w:cs="Arial"/>
                <w:sz w:val="20"/>
                <w:szCs w:val="20"/>
                <w:lang w:val="en"/>
              </w:rPr>
              <w:t>, for electronic services</w:t>
            </w:r>
            <w:r>
              <w:rPr>
                <w:rFonts w:ascii="Arial" w:hAnsi="Arial" w:cs="Arial"/>
                <w:sz w:val="20"/>
                <w:szCs w:val="20"/>
                <w:lang w:val="en"/>
              </w:rPr>
              <w:t>. They might also use the services if it was a requirement of the lender in a mortgage transaction.</w:t>
            </w:r>
          </w:p>
          <w:p w14:paraId="590791D9" w14:textId="77777777" w:rsidR="0010358E" w:rsidRDefault="0010358E" w:rsidP="009D2003">
            <w:pPr>
              <w:rPr>
                <w:rFonts w:ascii="Arial" w:hAnsi="Arial" w:cs="Arial"/>
                <w:sz w:val="20"/>
                <w:szCs w:val="20"/>
                <w:lang w:val="en"/>
              </w:rPr>
            </w:pPr>
          </w:p>
          <w:p w14:paraId="127329B8" w14:textId="37035D03" w:rsidR="0010358E" w:rsidRPr="00845C40" w:rsidRDefault="00325627" w:rsidP="009D2003">
            <w:pPr>
              <w:rPr>
                <w:rFonts w:ascii="Arial" w:hAnsi="Arial"/>
                <w:sz w:val="20"/>
                <w:szCs w:val="20"/>
                <w:lang w:val="en"/>
              </w:rPr>
            </w:pPr>
            <w:r>
              <w:rPr>
                <w:rFonts w:ascii="Arial" w:hAnsi="Arial" w:cs="Arial"/>
                <w:sz w:val="20"/>
                <w:szCs w:val="20"/>
                <w:lang w:val="en"/>
              </w:rPr>
              <w:t>Land Regis</w:t>
            </w:r>
            <w:r w:rsidR="0010358E">
              <w:rPr>
                <w:rFonts w:ascii="Arial" w:hAnsi="Arial" w:cs="Arial"/>
                <w:sz w:val="20"/>
                <w:szCs w:val="20"/>
                <w:lang w:val="en"/>
              </w:rPr>
              <w:t>try is currently concentrating on building the APIs for conveyancers who have IT systems integrated with Land Registry systems, as they provide the largest</w:t>
            </w:r>
            <w:r>
              <w:rPr>
                <w:rFonts w:ascii="Arial" w:hAnsi="Arial" w:cs="Arial"/>
                <w:sz w:val="20"/>
                <w:szCs w:val="20"/>
                <w:lang w:val="en"/>
              </w:rPr>
              <w:t xml:space="preserve"> volume of applications. A front</w:t>
            </w:r>
            <w:r w:rsidR="0010358E">
              <w:rPr>
                <w:rFonts w:ascii="Arial" w:hAnsi="Arial" w:cs="Arial"/>
                <w:sz w:val="20"/>
                <w:szCs w:val="20"/>
                <w:lang w:val="en"/>
              </w:rPr>
              <w:t xml:space="preserve"> end connection will be built for those who prefer it once the new service is established. </w:t>
            </w:r>
            <w:r w:rsidR="000A7170">
              <w:rPr>
                <w:rFonts w:ascii="Arial" w:hAnsi="Arial" w:cs="Arial"/>
                <w:sz w:val="20"/>
                <w:szCs w:val="20"/>
                <w:lang w:val="en"/>
              </w:rPr>
              <w:t>Each new service can</w:t>
            </w:r>
            <w:r>
              <w:rPr>
                <w:rFonts w:ascii="Arial" w:hAnsi="Arial" w:cs="Arial"/>
                <w:sz w:val="20"/>
                <w:szCs w:val="20"/>
                <w:lang w:val="en"/>
              </w:rPr>
              <w:t xml:space="preserve"> be introduced by means of a registrar’</w:t>
            </w:r>
            <w:r w:rsidR="000A7170">
              <w:rPr>
                <w:rFonts w:ascii="Arial" w:hAnsi="Arial" w:cs="Arial"/>
                <w:sz w:val="20"/>
                <w:szCs w:val="20"/>
                <w:lang w:val="en"/>
              </w:rPr>
              <w:t>s notice</w:t>
            </w:r>
            <w:r>
              <w:rPr>
                <w:rFonts w:ascii="Arial" w:hAnsi="Arial" w:cs="Arial"/>
                <w:sz w:val="20"/>
                <w:szCs w:val="20"/>
                <w:lang w:val="en"/>
              </w:rPr>
              <w:t>.</w:t>
            </w:r>
          </w:p>
          <w:p w14:paraId="6714434B" w14:textId="77777777" w:rsidR="00897CC4" w:rsidRDefault="00897CC4" w:rsidP="009D2003">
            <w:pPr>
              <w:rPr>
                <w:rFonts w:ascii="Arial" w:hAnsi="Arial" w:cs="Arial"/>
                <w:sz w:val="20"/>
                <w:szCs w:val="20"/>
                <w:lang w:val="en"/>
              </w:rPr>
            </w:pPr>
          </w:p>
          <w:p w14:paraId="47646516" w14:textId="77777777" w:rsidR="00C65CC5" w:rsidRDefault="00C65CC5" w:rsidP="009D2003">
            <w:pPr>
              <w:rPr>
                <w:rFonts w:ascii="Arial" w:hAnsi="Arial" w:cs="Arial"/>
                <w:sz w:val="20"/>
                <w:szCs w:val="20"/>
                <w:lang w:val="en"/>
              </w:rPr>
            </w:pPr>
            <w:r>
              <w:rPr>
                <w:rFonts w:ascii="Arial" w:hAnsi="Arial" w:cs="Arial"/>
                <w:sz w:val="20"/>
                <w:szCs w:val="20"/>
                <w:lang w:val="en"/>
              </w:rPr>
              <w:t>The option of using paper documents will continue for all customers.</w:t>
            </w:r>
          </w:p>
          <w:p w14:paraId="7186E0B8" w14:textId="77777777" w:rsidR="00D1201A" w:rsidRPr="007251E8" w:rsidRDefault="00D1201A" w:rsidP="009D2003">
            <w:pPr>
              <w:rPr>
                <w:rFonts w:ascii="Arial" w:hAnsi="Arial" w:cs="Arial"/>
                <w:sz w:val="20"/>
                <w:szCs w:val="20"/>
                <w:lang w:val="en"/>
              </w:rPr>
            </w:pPr>
          </w:p>
          <w:p w14:paraId="5E67E9FA" w14:textId="6538485B" w:rsidR="00D1201A" w:rsidRPr="007251E8" w:rsidRDefault="00D1201A" w:rsidP="009D2003">
            <w:pPr>
              <w:rPr>
                <w:rFonts w:ascii="Arial" w:hAnsi="Arial" w:cs="Arial"/>
                <w:sz w:val="20"/>
                <w:szCs w:val="20"/>
                <w:lang w:eastAsia="en-US"/>
              </w:rPr>
            </w:pPr>
            <w:r w:rsidRPr="007251E8">
              <w:rPr>
                <w:rFonts w:ascii="Arial" w:hAnsi="Arial" w:cs="Arial"/>
                <w:sz w:val="20"/>
                <w:szCs w:val="20"/>
                <w:lang w:eastAsia="en-US"/>
              </w:rPr>
              <w:t>There are no upfront costs to business or citizens for using the GOV.UK Verify system. There will be on-boarding build costs to Land Registry, and an annual fee. These costs are common to all Government Departments who use Verify, a cross-government platform to assure the identity of people using government online services. They will be covered by Land Registration fees.</w:t>
            </w:r>
          </w:p>
          <w:p w14:paraId="538814D4" w14:textId="77777777" w:rsidR="00FE7FE6" w:rsidRPr="007251E8" w:rsidRDefault="00FE7FE6" w:rsidP="009D2003">
            <w:pPr>
              <w:rPr>
                <w:rFonts w:ascii="Arial" w:hAnsi="Arial" w:cs="Arial"/>
                <w:sz w:val="20"/>
                <w:szCs w:val="20"/>
                <w:lang w:val="en"/>
              </w:rPr>
            </w:pPr>
          </w:p>
          <w:p w14:paraId="2693F045" w14:textId="77777777" w:rsidR="00FE7FE6" w:rsidRPr="003C5136" w:rsidRDefault="0005593E" w:rsidP="00FE7FE6">
            <w:pPr>
              <w:keepNext/>
              <w:spacing w:after="120"/>
              <w:rPr>
                <w:rFonts w:ascii="Calibri" w:hAnsi="Calibri" w:cs="Arial"/>
                <w:b/>
                <w:bCs/>
                <w:color w:val="000000"/>
                <w:sz w:val="22"/>
                <w:szCs w:val="22"/>
              </w:rPr>
            </w:pPr>
            <w:r>
              <w:rPr>
                <w:rFonts w:ascii="Calibri" w:hAnsi="Calibri" w:cs="Arial"/>
                <w:b/>
                <w:bCs/>
                <w:color w:val="000000"/>
                <w:sz w:val="22"/>
                <w:szCs w:val="22"/>
              </w:rPr>
              <w:t xml:space="preserve">B. </w:t>
            </w:r>
            <w:r w:rsidR="00FE7FE6" w:rsidRPr="003C5136">
              <w:rPr>
                <w:rFonts w:ascii="Calibri" w:hAnsi="Calibri" w:cs="Arial"/>
                <w:b/>
                <w:bCs/>
                <w:color w:val="000000"/>
                <w:sz w:val="22"/>
                <w:szCs w:val="22"/>
              </w:rPr>
              <w:t>Revo</w:t>
            </w:r>
            <w:r w:rsidR="00FE7FE6">
              <w:rPr>
                <w:rFonts w:ascii="Calibri" w:hAnsi="Calibri" w:cs="Arial"/>
                <w:b/>
                <w:bCs/>
                <w:color w:val="000000"/>
                <w:sz w:val="22"/>
                <w:szCs w:val="22"/>
              </w:rPr>
              <w:t>k</w:t>
            </w:r>
            <w:r w:rsidR="00CC156B">
              <w:rPr>
                <w:rFonts w:ascii="Calibri" w:hAnsi="Calibri" w:cs="Arial"/>
                <w:b/>
                <w:bCs/>
                <w:color w:val="000000"/>
                <w:sz w:val="22"/>
                <w:szCs w:val="22"/>
              </w:rPr>
              <w:t>e the Proper Office Order and remove references to the proper office in the Land Registration Rules 2003</w:t>
            </w:r>
            <w:r w:rsidR="00FE7FE6" w:rsidRPr="003C5136">
              <w:rPr>
                <w:rFonts w:ascii="Calibri" w:hAnsi="Calibri" w:cs="Arial"/>
                <w:b/>
                <w:bCs/>
                <w:color w:val="000000"/>
                <w:sz w:val="22"/>
                <w:szCs w:val="22"/>
              </w:rPr>
              <w:t>.</w:t>
            </w:r>
          </w:p>
          <w:p w14:paraId="14754616" w14:textId="77777777" w:rsidR="00FE7FE6" w:rsidRPr="007251E8" w:rsidRDefault="00FE7FE6" w:rsidP="009D2003">
            <w:pPr>
              <w:rPr>
                <w:rFonts w:ascii="Arial" w:hAnsi="Arial" w:cs="Arial"/>
                <w:sz w:val="20"/>
                <w:szCs w:val="20"/>
              </w:rPr>
            </w:pPr>
            <w:r w:rsidRPr="00FE7FE6">
              <w:rPr>
                <w:rFonts w:ascii="Arial" w:hAnsi="Arial" w:cs="Arial"/>
                <w:sz w:val="20"/>
                <w:szCs w:val="20"/>
              </w:rPr>
              <w:t>There will be no impact on business resulting from revocation of the Proper Office Order. The land registry has already simplified delivery of applications by specifying only one address for postal applications</w:t>
            </w:r>
            <w:r w:rsidR="00D340F7">
              <w:rPr>
                <w:rFonts w:ascii="Arial" w:hAnsi="Arial" w:cs="Arial"/>
                <w:sz w:val="20"/>
                <w:szCs w:val="20"/>
              </w:rPr>
              <w:t xml:space="preserve"> by conveyancers</w:t>
            </w:r>
            <w:r w:rsidRPr="00FE7FE6">
              <w:rPr>
                <w:rFonts w:ascii="Arial" w:hAnsi="Arial" w:cs="Arial"/>
                <w:sz w:val="20"/>
                <w:szCs w:val="20"/>
              </w:rPr>
              <w:t>, using a Registrar’s Direction. This has already reduced costs and the regulatory burden for conveyancers</w:t>
            </w:r>
            <w:r w:rsidRPr="007251E8">
              <w:rPr>
                <w:rFonts w:ascii="Arial" w:hAnsi="Arial" w:cs="Arial"/>
                <w:sz w:val="20"/>
                <w:szCs w:val="20"/>
              </w:rPr>
              <w:t>.</w:t>
            </w:r>
            <w:r w:rsidR="007B4757" w:rsidRPr="007251E8">
              <w:rPr>
                <w:rFonts w:ascii="Arial" w:hAnsi="Arial" w:cs="Arial"/>
                <w:sz w:val="20"/>
                <w:szCs w:val="20"/>
              </w:rPr>
              <w:t xml:space="preserve"> All postal applications can</w:t>
            </w:r>
            <w:r w:rsidR="00EF59B6" w:rsidRPr="007251E8">
              <w:rPr>
                <w:rFonts w:ascii="Arial" w:hAnsi="Arial" w:cs="Arial"/>
                <w:sz w:val="20"/>
                <w:szCs w:val="20"/>
              </w:rPr>
              <w:t xml:space="preserve"> now</w:t>
            </w:r>
            <w:r w:rsidR="007B4757" w:rsidRPr="007251E8">
              <w:rPr>
                <w:rFonts w:ascii="Arial" w:hAnsi="Arial" w:cs="Arial"/>
                <w:sz w:val="20"/>
                <w:szCs w:val="20"/>
              </w:rPr>
              <w:t xml:space="preserve"> be sent together to a single address, and conveyancers no longer have to check which office to send </w:t>
            </w:r>
            <w:r w:rsidR="007B4757" w:rsidRPr="007251E8">
              <w:rPr>
                <w:rFonts w:ascii="Arial" w:hAnsi="Arial" w:cs="Arial"/>
                <w:sz w:val="20"/>
                <w:szCs w:val="20"/>
              </w:rPr>
              <w:lastRenderedPageBreak/>
              <w:t>each application to. The practical change has already</w:t>
            </w:r>
            <w:r w:rsidR="002A5287" w:rsidRPr="007251E8">
              <w:rPr>
                <w:rFonts w:ascii="Arial" w:hAnsi="Arial" w:cs="Arial"/>
                <w:sz w:val="20"/>
                <w:szCs w:val="20"/>
              </w:rPr>
              <w:t xml:space="preserve"> been made </w:t>
            </w:r>
            <w:r w:rsidR="00EF59B6" w:rsidRPr="007251E8">
              <w:rPr>
                <w:rFonts w:ascii="Arial" w:hAnsi="Arial" w:cs="Arial"/>
                <w:sz w:val="20"/>
                <w:szCs w:val="20"/>
              </w:rPr>
              <w:t>so there is null effect from revoking the Order.</w:t>
            </w:r>
          </w:p>
          <w:p w14:paraId="720E6440" w14:textId="77777777" w:rsidR="00FE7FE6" w:rsidRDefault="00FE7FE6" w:rsidP="009D2003">
            <w:pPr>
              <w:rPr>
                <w:rFonts w:ascii="Arial" w:hAnsi="Arial" w:cs="Arial"/>
                <w:sz w:val="20"/>
                <w:szCs w:val="20"/>
              </w:rPr>
            </w:pPr>
          </w:p>
          <w:p w14:paraId="2D28D62D" w14:textId="77777777" w:rsidR="00FE7FE6" w:rsidRPr="003C5136" w:rsidRDefault="00FE7FE6" w:rsidP="0005593E">
            <w:pPr>
              <w:keepNext/>
              <w:spacing w:after="120"/>
              <w:rPr>
                <w:rFonts w:ascii="Calibri" w:hAnsi="Calibri" w:cs="Arial"/>
                <w:b/>
                <w:bCs/>
                <w:color w:val="000000"/>
                <w:sz w:val="22"/>
                <w:szCs w:val="22"/>
              </w:rPr>
            </w:pPr>
            <w:r>
              <w:rPr>
                <w:rFonts w:ascii="Calibri" w:hAnsi="Calibri" w:cs="Arial"/>
                <w:b/>
                <w:bCs/>
                <w:color w:val="000000"/>
                <w:sz w:val="22"/>
                <w:szCs w:val="22"/>
              </w:rPr>
              <w:t>C</w:t>
            </w:r>
            <w:r w:rsidRPr="003C5136">
              <w:rPr>
                <w:rFonts w:ascii="Calibri" w:hAnsi="Calibri" w:cs="Arial"/>
                <w:b/>
                <w:bCs/>
                <w:color w:val="000000"/>
                <w:sz w:val="22"/>
                <w:szCs w:val="22"/>
              </w:rPr>
              <w:t>. Introduce new statutory services identified as beneficial to our users through user research.</w:t>
            </w:r>
          </w:p>
          <w:p w14:paraId="12AD379E" w14:textId="6854AA95" w:rsidR="00FE7FE6" w:rsidRDefault="00FE7FE6" w:rsidP="009D2003">
            <w:pPr>
              <w:rPr>
                <w:rFonts w:ascii="Arial" w:hAnsi="Arial" w:cs="Arial"/>
                <w:sz w:val="20"/>
                <w:szCs w:val="20"/>
              </w:rPr>
            </w:pPr>
            <w:r>
              <w:rPr>
                <w:rFonts w:ascii="Arial" w:hAnsi="Arial" w:cs="Arial"/>
                <w:sz w:val="20"/>
                <w:szCs w:val="20"/>
              </w:rPr>
              <w:t xml:space="preserve">Conveyancers </w:t>
            </w:r>
            <w:r w:rsidR="00C65CC5">
              <w:rPr>
                <w:rFonts w:ascii="Arial" w:hAnsi="Arial" w:cs="Arial"/>
                <w:sz w:val="20"/>
                <w:szCs w:val="20"/>
              </w:rPr>
              <w:t>will only</w:t>
            </w:r>
            <w:r>
              <w:rPr>
                <w:rFonts w:ascii="Arial" w:hAnsi="Arial" w:cs="Arial"/>
                <w:sz w:val="20"/>
                <w:szCs w:val="20"/>
              </w:rPr>
              <w:t xml:space="preserve"> use the new services </w:t>
            </w:r>
            <w:r w:rsidR="00C65CC5">
              <w:rPr>
                <w:rFonts w:ascii="Arial" w:hAnsi="Arial" w:cs="Arial"/>
                <w:sz w:val="20"/>
                <w:szCs w:val="20"/>
              </w:rPr>
              <w:t>if</w:t>
            </w:r>
            <w:r>
              <w:rPr>
                <w:rFonts w:ascii="Arial" w:hAnsi="Arial" w:cs="Arial"/>
                <w:sz w:val="20"/>
                <w:szCs w:val="20"/>
              </w:rPr>
              <w:t xml:space="preserve"> they are useful for them. </w:t>
            </w:r>
            <w:r w:rsidRPr="00FE7FE6">
              <w:rPr>
                <w:rFonts w:ascii="Arial" w:hAnsi="Arial" w:cs="Arial"/>
                <w:sz w:val="20"/>
                <w:szCs w:val="20"/>
              </w:rPr>
              <w:t>The new services will have no cost impact where they are accessed through the land registry’s front end web-page. That will be the case for private citizens and many small businesses. Where business customers already use land registry APIs, there may be a small cost of adjusting their case management systems to</w:t>
            </w:r>
            <w:r>
              <w:rPr>
                <w:rFonts w:ascii="Arial" w:hAnsi="Arial" w:cs="Arial"/>
                <w:sz w:val="20"/>
                <w:szCs w:val="20"/>
              </w:rPr>
              <w:t xml:space="preserve"> allow for the new services.</w:t>
            </w:r>
            <w:r w:rsidRPr="00FE7FE6">
              <w:rPr>
                <w:rFonts w:ascii="Arial" w:hAnsi="Arial" w:cs="Arial"/>
                <w:sz w:val="20"/>
                <w:szCs w:val="20"/>
              </w:rPr>
              <w:t xml:space="preserve"> </w:t>
            </w:r>
            <w:r w:rsidR="000D4190">
              <w:rPr>
                <w:rFonts w:ascii="Arial" w:hAnsi="Arial" w:cs="Arial"/>
                <w:sz w:val="20"/>
                <w:szCs w:val="20"/>
              </w:rPr>
              <w:t xml:space="preserve">We believe this will be outweighed by the efficiencies and flexibility of </w:t>
            </w:r>
            <w:r w:rsidR="004C7792">
              <w:rPr>
                <w:rFonts w:ascii="Arial" w:hAnsi="Arial" w:cs="Arial"/>
                <w:sz w:val="20"/>
                <w:szCs w:val="20"/>
              </w:rPr>
              <w:t>being able to obtain only the information they need.</w:t>
            </w:r>
          </w:p>
          <w:p w14:paraId="1A3B75E0" w14:textId="77777777" w:rsidR="0005593E" w:rsidRDefault="0005593E" w:rsidP="009D2003">
            <w:pPr>
              <w:rPr>
                <w:rFonts w:ascii="Arial" w:hAnsi="Arial" w:cs="Arial"/>
                <w:sz w:val="20"/>
                <w:szCs w:val="20"/>
              </w:rPr>
            </w:pPr>
          </w:p>
          <w:p w14:paraId="7625E52B" w14:textId="77777777" w:rsidR="0005593E" w:rsidRPr="003C5136" w:rsidRDefault="0005593E" w:rsidP="0005593E">
            <w:pPr>
              <w:keepNext/>
              <w:spacing w:after="120"/>
              <w:rPr>
                <w:rFonts w:ascii="Arial" w:hAnsi="Arial" w:cs="Arial"/>
                <w:bCs/>
                <w:color w:val="000000"/>
                <w:sz w:val="22"/>
                <w:szCs w:val="22"/>
              </w:rPr>
            </w:pPr>
            <w:r>
              <w:rPr>
                <w:rFonts w:ascii="Calibri" w:hAnsi="Calibri" w:cs="Arial"/>
                <w:b/>
                <w:bCs/>
                <w:color w:val="000000"/>
                <w:sz w:val="22"/>
                <w:szCs w:val="22"/>
              </w:rPr>
              <w:t xml:space="preserve">D. </w:t>
            </w:r>
            <w:r w:rsidRPr="003C5136">
              <w:rPr>
                <w:rFonts w:ascii="Calibri" w:hAnsi="Calibri" w:cs="Arial"/>
                <w:b/>
                <w:bCs/>
                <w:color w:val="000000"/>
                <w:sz w:val="22"/>
                <w:szCs w:val="22"/>
              </w:rPr>
              <w:t>Reflect the modernisation and simplification of our services through digital transformation.</w:t>
            </w:r>
          </w:p>
          <w:p w14:paraId="26D597D0" w14:textId="1320F61D" w:rsidR="0005593E" w:rsidRPr="009D2003" w:rsidRDefault="0005593E" w:rsidP="009D2003">
            <w:pPr>
              <w:rPr>
                <w:rFonts w:ascii="Arial" w:hAnsi="Arial" w:cs="Arial"/>
                <w:sz w:val="20"/>
                <w:szCs w:val="20"/>
                <w:lang w:val="en"/>
              </w:rPr>
            </w:pPr>
            <w:r>
              <w:rPr>
                <w:rFonts w:ascii="Arial" w:hAnsi="Arial" w:cs="Arial"/>
                <w:sz w:val="20"/>
                <w:szCs w:val="20"/>
                <w:lang w:val="en"/>
              </w:rPr>
              <w:t>There will be no cost to business from the revocation of superfluous Land Registration Rules</w:t>
            </w:r>
            <w:r w:rsidR="006A1B3F">
              <w:rPr>
                <w:rFonts w:ascii="Arial" w:hAnsi="Arial" w:cs="Arial"/>
                <w:sz w:val="20"/>
                <w:szCs w:val="20"/>
                <w:lang w:val="en"/>
              </w:rPr>
              <w:t xml:space="preserve"> and the amendment of outdated Rules</w:t>
            </w:r>
            <w:r>
              <w:rPr>
                <w:rFonts w:ascii="Arial" w:hAnsi="Arial" w:cs="Arial"/>
                <w:sz w:val="20"/>
                <w:szCs w:val="20"/>
                <w:lang w:val="en"/>
              </w:rPr>
              <w:t>.</w:t>
            </w:r>
            <w:r w:rsidR="00B76717">
              <w:rPr>
                <w:rFonts w:ascii="Arial" w:hAnsi="Arial" w:cs="Arial"/>
                <w:sz w:val="20"/>
                <w:szCs w:val="20"/>
                <w:lang w:val="en"/>
              </w:rPr>
              <w:t xml:space="preserve"> Revoking the provision for outline</w:t>
            </w:r>
            <w:r w:rsidR="007E45FE">
              <w:rPr>
                <w:rFonts w:ascii="Arial" w:hAnsi="Arial" w:cs="Arial"/>
                <w:sz w:val="20"/>
                <w:szCs w:val="20"/>
                <w:lang w:val="en"/>
              </w:rPr>
              <w:t xml:space="preserve"> applications will benefit </w:t>
            </w:r>
            <w:r w:rsidR="00B76717">
              <w:rPr>
                <w:rFonts w:ascii="Arial" w:hAnsi="Arial" w:cs="Arial"/>
                <w:sz w:val="20"/>
                <w:szCs w:val="20"/>
                <w:lang w:val="en"/>
              </w:rPr>
              <w:t>custome</w:t>
            </w:r>
            <w:r w:rsidR="007E45FE">
              <w:rPr>
                <w:rFonts w:ascii="Arial" w:hAnsi="Arial" w:cs="Arial"/>
                <w:sz w:val="20"/>
                <w:szCs w:val="20"/>
                <w:lang w:val="en"/>
              </w:rPr>
              <w:t>rs who currently</w:t>
            </w:r>
            <w:r w:rsidR="00B76717">
              <w:rPr>
                <w:rFonts w:ascii="Arial" w:hAnsi="Arial" w:cs="Arial"/>
                <w:sz w:val="20"/>
                <w:szCs w:val="20"/>
                <w:lang w:val="en"/>
              </w:rPr>
              <w:t xml:space="preserve"> make an outline application online followed by a paper application. They can make one single application online, saving time. </w:t>
            </w:r>
          </w:p>
          <w:p w14:paraId="6B2DBD55" w14:textId="77777777" w:rsidR="00BD049A" w:rsidRDefault="00BD049A" w:rsidP="005D47E7">
            <w:pPr>
              <w:rPr>
                <w:rFonts w:ascii="Arial" w:hAnsi="Arial" w:cs="Arial"/>
                <w:sz w:val="20"/>
                <w:szCs w:val="20"/>
              </w:rPr>
            </w:pPr>
          </w:p>
          <w:p w14:paraId="54C55D9D" w14:textId="77777777" w:rsidR="000567A9" w:rsidRDefault="000567A9" w:rsidP="001C411D">
            <w:pPr>
              <w:pStyle w:val="ListParagraph"/>
              <w:ind w:left="0"/>
              <w:rPr>
                <w:rFonts w:cs="Arial"/>
                <w:b/>
              </w:rPr>
            </w:pPr>
            <w:r>
              <w:rPr>
                <w:rFonts w:cs="Arial"/>
                <w:b/>
              </w:rPr>
              <w:t xml:space="preserve">E.  </w:t>
            </w:r>
            <w:r w:rsidRPr="001D1751">
              <w:rPr>
                <w:rFonts w:cs="Arial"/>
                <w:b/>
              </w:rPr>
              <w:t>Allow for more flexibility as to when the Land Registry is open for business and open</w:t>
            </w:r>
          </w:p>
          <w:p w14:paraId="32A53411" w14:textId="77777777" w:rsidR="000567A9" w:rsidRPr="001D1751" w:rsidRDefault="000567A9" w:rsidP="001C411D">
            <w:pPr>
              <w:pStyle w:val="ListParagraph"/>
              <w:ind w:left="0"/>
              <w:rPr>
                <w:rFonts w:cs="Arial"/>
                <w:b/>
              </w:rPr>
            </w:pPr>
            <w:r>
              <w:rPr>
                <w:rFonts w:cs="Arial"/>
                <w:b/>
              </w:rPr>
              <w:t xml:space="preserve">   </w:t>
            </w:r>
            <w:r w:rsidRPr="001D1751">
              <w:rPr>
                <w:rFonts w:cs="Arial"/>
                <w:b/>
              </w:rPr>
              <w:t xml:space="preserve"> </w:t>
            </w:r>
            <w:r>
              <w:rPr>
                <w:rFonts w:cs="Arial"/>
                <w:b/>
              </w:rPr>
              <w:t xml:space="preserve"> </w:t>
            </w:r>
            <w:r w:rsidRPr="001D1751">
              <w:rPr>
                <w:rFonts w:cs="Arial"/>
                <w:b/>
              </w:rPr>
              <w:t>to the public.</w:t>
            </w:r>
          </w:p>
          <w:p w14:paraId="3CF50EE1" w14:textId="10ADAA33" w:rsidR="000567A9" w:rsidRPr="009D2003" w:rsidRDefault="000567A9" w:rsidP="005D47E7">
            <w:pPr>
              <w:rPr>
                <w:rFonts w:ascii="Arial" w:hAnsi="Arial" w:cs="Arial"/>
                <w:sz w:val="20"/>
                <w:szCs w:val="20"/>
              </w:rPr>
            </w:pPr>
            <w:r w:rsidRPr="000567A9">
              <w:rPr>
                <w:rFonts w:ascii="Arial" w:hAnsi="Arial" w:cs="Arial"/>
                <w:sz w:val="20"/>
                <w:szCs w:val="20"/>
              </w:rPr>
              <w:t>The change</w:t>
            </w:r>
            <w:r>
              <w:rPr>
                <w:rFonts w:ascii="Arial" w:hAnsi="Arial" w:cs="Arial"/>
                <w:sz w:val="20"/>
                <w:szCs w:val="20"/>
              </w:rPr>
              <w:t>s will not put any burden on</w:t>
            </w:r>
            <w:r w:rsidRPr="000567A9">
              <w:rPr>
                <w:rFonts w:ascii="Arial" w:hAnsi="Arial" w:cs="Arial"/>
                <w:sz w:val="20"/>
                <w:szCs w:val="20"/>
              </w:rPr>
              <w:t xml:space="preserve"> business customers. On the contrary, they will simplify the rules and give customers greater flexibility. </w:t>
            </w:r>
            <w:r w:rsidR="006A1B3F">
              <w:rPr>
                <w:rFonts w:ascii="Arial" w:hAnsi="Arial" w:cs="Arial"/>
                <w:sz w:val="20"/>
                <w:szCs w:val="20"/>
              </w:rPr>
              <w:t xml:space="preserve">They will allow us to increase the time that the Land Registry is open for business and reduce the time that our doors must be open for visits. </w:t>
            </w:r>
            <w:r w:rsidRPr="000567A9">
              <w:rPr>
                <w:rFonts w:ascii="Arial" w:hAnsi="Arial" w:cs="Arial"/>
                <w:sz w:val="20"/>
                <w:szCs w:val="20"/>
              </w:rPr>
              <w:t>Business customers, and most citizen customers, interact with us online or by post or telephone</w:t>
            </w:r>
            <w:r w:rsidR="007D3D87">
              <w:rPr>
                <w:rFonts w:ascii="Arial" w:hAnsi="Arial" w:cs="Arial"/>
                <w:sz w:val="20"/>
                <w:szCs w:val="20"/>
              </w:rPr>
              <w:t>, and those services are constantly improved</w:t>
            </w:r>
            <w:r w:rsidRPr="000567A9">
              <w:rPr>
                <w:rFonts w:ascii="Arial" w:hAnsi="Arial" w:cs="Arial"/>
                <w:sz w:val="20"/>
                <w:szCs w:val="20"/>
              </w:rPr>
              <w:t>.</w:t>
            </w:r>
          </w:p>
          <w:p w14:paraId="2048A88E" w14:textId="77777777" w:rsidR="00BD049A" w:rsidRPr="000C0076" w:rsidRDefault="00BD049A" w:rsidP="005D47E7">
            <w:pPr>
              <w:rPr>
                <w:sz w:val="20"/>
                <w:szCs w:val="20"/>
              </w:rPr>
            </w:pPr>
          </w:p>
        </w:tc>
      </w:tr>
      <w:tr w:rsidR="00F67124" w:rsidRPr="000C0076" w14:paraId="744CB3DF" w14:textId="77777777" w:rsidTr="000C0076">
        <w:trPr>
          <w:trHeight w:val="1954"/>
        </w:trPr>
        <w:tc>
          <w:tcPr>
            <w:tcW w:w="8522" w:type="dxa"/>
            <w:shd w:val="clear" w:color="auto" w:fill="auto"/>
          </w:tcPr>
          <w:p w14:paraId="5797C4A8" w14:textId="77777777" w:rsidR="00F67124" w:rsidRPr="000C0076" w:rsidRDefault="00F67124" w:rsidP="00E8036E">
            <w:pPr>
              <w:rPr>
                <w:rFonts w:ascii="Arial" w:hAnsi="Arial" w:cs="Arial"/>
                <w:b/>
                <w:sz w:val="22"/>
                <w:szCs w:val="22"/>
              </w:rPr>
            </w:pPr>
            <w:r w:rsidRPr="000C0076">
              <w:rPr>
                <w:rFonts w:ascii="Arial" w:hAnsi="Arial" w:cs="Arial"/>
                <w:b/>
                <w:sz w:val="22"/>
                <w:szCs w:val="22"/>
              </w:rPr>
              <w:lastRenderedPageBreak/>
              <w:t>One-in, One-out status</w:t>
            </w:r>
          </w:p>
          <w:p w14:paraId="74603420" w14:textId="77777777" w:rsidR="00DE2AFA" w:rsidRDefault="00DE2AFA" w:rsidP="00E8036E">
            <w:pPr>
              <w:rPr>
                <w:rFonts w:ascii="Arial" w:hAnsi="Arial" w:cs="Arial"/>
                <w:sz w:val="20"/>
                <w:szCs w:val="20"/>
              </w:rPr>
            </w:pPr>
          </w:p>
          <w:p w14:paraId="29BC9A53" w14:textId="77777777" w:rsidR="00DE2AFA" w:rsidRDefault="00DE2AFA" w:rsidP="00DE2AFA">
            <w:pPr>
              <w:rPr>
                <w:rFonts w:ascii="Arial" w:hAnsi="Arial" w:cs="Arial"/>
                <w:sz w:val="20"/>
                <w:szCs w:val="20"/>
              </w:rPr>
            </w:pPr>
            <w:r>
              <w:rPr>
                <w:rFonts w:ascii="Arial" w:hAnsi="Arial" w:cs="Arial"/>
                <w:sz w:val="20"/>
                <w:szCs w:val="20"/>
              </w:rPr>
              <w:t xml:space="preserve">The proposals described above are </w:t>
            </w:r>
            <w:r w:rsidR="006A1B3F">
              <w:rPr>
                <w:rFonts w:ascii="Arial" w:hAnsi="Arial" w:cs="Arial"/>
                <w:sz w:val="20"/>
                <w:szCs w:val="20"/>
              </w:rPr>
              <w:t>an OUT</w:t>
            </w:r>
            <w:r w:rsidR="00D25E79">
              <w:rPr>
                <w:rFonts w:ascii="Arial" w:hAnsi="Arial" w:cs="Arial"/>
                <w:sz w:val="20"/>
                <w:szCs w:val="20"/>
              </w:rPr>
              <w:t xml:space="preserve"> for </w:t>
            </w:r>
            <w:r w:rsidR="00C65CC5">
              <w:rPr>
                <w:rFonts w:ascii="Arial" w:hAnsi="Arial" w:cs="Arial"/>
                <w:sz w:val="20"/>
                <w:szCs w:val="20"/>
              </w:rPr>
              <w:t>the Business Impact Target</w:t>
            </w:r>
            <w:r w:rsidR="006A1B3F">
              <w:rPr>
                <w:rFonts w:ascii="Arial" w:hAnsi="Arial" w:cs="Arial"/>
                <w:sz w:val="20"/>
                <w:szCs w:val="20"/>
              </w:rPr>
              <w:t>, because they are de-regulatory and suitable for Fast Track</w:t>
            </w:r>
            <w:r>
              <w:rPr>
                <w:rFonts w:ascii="Arial" w:hAnsi="Arial" w:cs="Arial"/>
                <w:sz w:val="20"/>
                <w:szCs w:val="20"/>
              </w:rPr>
              <w:t>.</w:t>
            </w:r>
          </w:p>
          <w:p w14:paraId="43792ECE" w14:textId="77777777" w:rsidR="006A1B3F" w:rsidRDefault="006A1B3F" w:rsidP="00DE2AFA">
            <w:pPr>
              <w:rPr>
                <w:rFonts w:ascii="Arial" w:hAnsi="Arial" w:cs="Arial"/>
                <w:sz w:val="20"/>
                <w:szCs w:val="20"/>
              </w:rPr>
            </w:pPr>
          </w:p>
          <w:p w14:paraId="1B0567B6" w14:textId="77777777" w:rsidR="00DE2AFA" w:rsidRDefault="006A1B3F" w:rsidP="00DE2AFA">
            <w:pPr>
              <w:rPr>
                <w:rFonts w:ascii="Arial" w:hAnsi="Arial" w:cs="Arial"/>
                <w:sz w:val="20"/>
                <w:szCs w:val="20"/>
              </w:rPr>
            </w:pPr>
            <w:r>
              <w:rPr>
                <w:rFonts w:ascii="Arial" w:hAnsi="Arial" w:cs="Arial"/>
                <w:sz w:val="20"/>
                <w:szCs w:val="20"/>
              </w:rPr>
              <w:t>One</w:t>
            </w:r>
            <w:r w:rsidR="00DE2AFA">
              <w:rPr>
                <w:rFonts w:ascii="Arial" w:hAnsi="Arial" w:cs="Arial"/>
                <w:sz w:val="20"/>
                <w:szCs w:val="20"/>
              </w:rPr>
              <w:t xml:space="preserve"> other proposal that will be implemented </w:t>
            </w:r>
            <w:r w:rsidR="00492D7A">
              <w:rPr>
                <w:rFonts w:ascii="Arial" w:hAnsi="Arial" w:cs="Arial"/>
                <w:sz w:val="20"/>
                <w:szCs w:val="20"/>
              </w:rPr>
              <w:t>with these rule changes ha</w:t>
            </w:r>
            <w:r>
              <w:rPr>
                <w:rFonts w:ascii="Arial" w:hAnsi="Arial" w:cs="Arial"/>
                <w:sz w:val="20"/>
                <w:szCs w:val="20"/>
              </w:rPr>
              <w:t>s</w:t>
            </w:r>
            <w:r w:rsidR="00492D7A">
              <w:rPr>
                <w:rFonts w:ascii="Arial" w:hAnsi="Arial" w:cs="Arial"/>
                <w:sz w:val="20"/>
                <w:szCs w:val="20"/>
              </w:rPr>
              <w:t xml:space="preserve"> been confirmed by Cabinet Office as being</w:t>
            </w:r>
            <w:r w:rsidR="00DE2AFA">
              <w:rPr>
                <w:rFonts w:ascii="Arial" w:hAnsi="Arial" w:cs="Arial"/>
                <w:sz w:val="20"/>
                <w:szCs w:val="20"/>
              </w:rPr>
              <w:t xml:space="preserve"> “trivial and mechanical” and therefore </w:t>
            </w:r>
            <w:r w:rsidR="00E6464C">
              <w:rPr>
                <w:rFonts w:ascii="Arial" w:hAnsi="Arial" w:cs="Arial"/>
                <w:sz w:val="20"/>
                <w:szCs w:val="20"/>
              </w:rPr>
              <w:t>not subject to RPC scrutiny.</w:t>
            </w:r>
          </w:p>
          <w:p w14:paraId="3968608C" w14:textId="77777777" w:rsidR="00E6464C" w:rsidRPr="000C0076" w:rsidRDefault="00E6464C" w:rsidP="00DE2AFA">
            <w:pPr>
              <w:rPr>
                <w:rFonts w:ascii="Arial" w:hAnsi="Arial" w:cs="Arial"/>
                <w:sz w:val="22"/>
                <w:szCs w:val="22"/>
              </w:rPr>
            </w:pPr>
          </w:p>
        </w:tc>
      </w:tr>
      <w:tr w:rsidR="00E8036E" w:rsidRPr="000C0076" w14:paraId="233811D8" w14:textId="77777777" w:rsidTr="000C0076">
        <w:trPr>
          <w:trHeight w:val="2295"/>
        </w:trPr>
        <w:tc>
          <w:tcPr>
            <w:tcW w:w="8522" w:type="dxa"/>
            <w:shd w:val="clear" w:color="auto" w:fill="auto"/>
          </w:tcPr>
          <w:p w14:paraId="3D9D6A1F" w14:textId="77777777" w:rsidR="00E8036E" w:rsidRPr="000C0076" w:rsidRDefault="00E8036E" w:rsidP="00E8036E">
            <w:pPr>
              <w:rPr>
                <w:rFonts w:ascii="Arial" w:hAnsi="Arial" w:cs="Arial"/>
                <w:b/>
                <w:sz w:val="22"/>
                <w:szCs w:val="22"/>
              </w:rPr>
            </w:pPr>
            <w:r w:rsidRPr="000C0076">
              <w:rPr>
                <w:rFonts w:ascii="Arial" w:hAnsi="Arial" w:cs="Arial"/>
                <w:b/>
                <w:sz w:val="22"/>
                <w:szCs w:val="22"/>
              </w:rPr>
              <w:t xml:space="preserve">Rationale for Triage rating </w:t>
            </w:r>
          </w:p>
          <w:p w14:paraId="5AFD07B1" w14:textId="77777777" w:rsidR="003C5136" w:rsidRDefault="003C5136" w:rsidP="00E8036E">
            <w:pPr>
              <w:rPr>
                <w:rFonts w:ascii="Arial" w:hAnsi="Arial" w:cs="Arial"/>
                <w:sz w:val="20"/>
                <w:szCs w:val="20"/>
              </w:rPr>
            </w:pPr>
          </w:p>
          <w:p w14:paraId="381D08BD" w14:textId="77777777" w:rsidR="00E8036E" w:rsidRDefault="003C5136" w:rsidP="00492D7A">
            <w:pPr>
              <w:rPr>
                <w:rFonts w:ascii="Arial" w:hAnsi="Arial" w:cs="Arial"/>
                <w:sz w:val="20"/>
                <w:szCs w:val="20"/>
              </w:rPr>
            </w:pPr>
            <w:r>
              <w:rPr>
                <w:rFonts w:ascii="Arial" w:hAnsi="Arial" w:cs="Arial"/>
                <w:sz w:val="20"/>
                <w:szCs w:val="20"/>
              </w:rPr>
              <w:t>The measures are de-regulatory</w:t>
            </w:r>
            <w:r w:rsidR="00C65CC5">
              <w:rPr>
                <w:rFonts w:ascii="Arial" w:hAnsi="Arial" w:cs="Arial"/>
                <w:sz w:val="20"/>
                <w:szCs w:val="20"/>
              </w:rPr>
              <w:t xml:space="preserve"> and permissive</w:t>
            </w:r>
            <w:r w:rsidR="006A1B3F">
              <w:rPr>
                <w:rFonts w:ascii="Arial" w:hAnsi="Arial" w:cs="Arial"/>
                <w:sz w:val="20"/>
                <w:szCs w:val="20"/>
              </w:rPr>
              <w:t>. Proposal A</w:t>
            </w:r>
            <w:r>
              <w:rPr>
                <w:rFonts w:ascii="Arial" w:hAnsi="Arial" w:cs="Arial"/>
                <w:sz w:val="20"/>
                <w:szCs w:val="20"/>
              </w:rPr>
              <w:t xml:space="preserve"> offer</w:t>
            </w:r>
            <w:r w:rsidR="006A1B3F">
              <w:rPr>
                <w:rFonts w:ascii="Arial" w:hAnsi="Arial" w:cs="Arial"/>
                <w:sz w:val="20"/>
                <w:szCs w:val="20"/>
              </w:rPr>
              <w:t>s</w:t>
            </w:r>
            <w:r>
              <w:rPr>
                <w:rFonts w:ascii="Arial" w:hAnsi="Arial" w:cs="Arial"/>
                <w:sz w:val="20"/>
                <w:szCs w:val="20"/>
              </w:rPr>
              <w:t xml:space="preserve"> con</w:t>
            </w:r>
            <w:r w:rsidR="00492D7A">
              <w:rPr>
                <w:rFonts w:ascii="Arial" w:hAnsi="Arial" w:cs="Arial"/>
                <w:sz w:val="20"/>
                <w:szCs w:val="20"/>
              </w:rPr>
              <w:t>veyancers alternative methods of conducting conveyancing transactions, other than solely by paper deeds. Without the amendment rules contemplated by the Land Registration Act 2002, conveyancers are constrained to using paper deeds with wet signatures.</w:t>
            </w:r>
            <w:r w:rsidR="00636509" w:rsidRPr="000C0076">
              <w:rPr>
                <w:rFonts w:ascii="Arial" w:hAnsi="Arial" w:cs="Arial"/>
                <w:sz w:val="20"/>
                <w:szCs w:val="20"/>
              </w:rPr>
              <w:t xml:space="preserve"> </w:t>
            </w:r>
          </w:p>
          <w:p w14:paraId="4CE502AA" w14:textId="77777777" w:rsidR="00F43D83" w:rsidRDefault="00F43D83" w:rsidP="00492D7A">
            <w:pPr>
              <w:rPr>
                <w:rFonts w:ascii="Arial" w:hAnsi="Arial" w:cs="Arial"/>
                <w:sz w:val="20"/>
                <w:szCs w:val="20"/>
              </w:rPr>
            </w:pPr>
          </w:p>
          <w:p w14:paraId="08A422F5" w14:textId="77777777" w:rsidR="00F43D83" w:rsidRDefault="00F43D83" w:rsidP="00492D7A">
            <w:pPr>
              <w:rPr>
                <w:rFonts w:ascii="Arial" w:hAnsi="Arial" w:cs="Arial"/>
                <w:sz w:val="20"/>
                <w:szCs w:val="20"/>
              </w:rPr>
            </w:pPr>
            <w:r>
              <w:rPr>
                <w:rFonts w:ascii="Arial" w:hAnsi="Arial" w:cs="Arial"/>
                <w:sz w:val="20"/>
                <w:szCs w:val="20"/>
              </w:rPr>
              <w:t xml:space="preserve">Without the other proposed amendments Land Registry will be constrained by outdated Rules to offer only limited services designed </w:t>
            </w:r>
            <w:r w:rsidR="006A1B3F">
              <w:rPr>
                <w:rFonts w:ascii="Arial" w:hAnsi="Arial" w:cs="Arial"/>
                <w:sz w:val="20"/>
                <w:szCs w:val="20"/>
              </w:rPr>
              <w:t>for</w:t>
            </w:r>
            <w:r>
              <w:rPr>
                <w:rFonts w:ascii="Arial" w:hAnsi="Arial" w:cs="Arial"/>
                <w:sz w:val="20"/>
                <w:szCs w:val="20"/>
              </w:rPr>
              <w:t xml:space="preserve"> paper </w:t>
            </w:r>
            <w:r w:rsidR="006A1B3F">
              <w:rPr>
                <w:rFonts w:ascii="Arial" w:hAnsi="Arial" w:cs="Arial"/>
                <w:sz w:val="20"/>
                <w:szCs w:val="20"/>
              </w:rPr>
              <w:t>conveyancing and registration</w:t>
            </w:r>
            <w:r>
              <w:rPr>
                <w:rFonts w:ascii="Arial" w:hAnsi="Arial" w:cs="Arial"/>
                <w:sz w:val="20"/>
                <w:szCs w:val="20"/>
              </w:rPr>
              <w:t>.</w:t>
            </w:r>
          </w:p>
          <w:p w14:paraId="1BDDB366" w14:textId="77777777" w:rsidR="00F43D83" w:rsidRPr="000C0076" w:rsidRDefault="00F43D83" w:rsidP="00492D7A">
            <w:pPr>
              <w:rPr>
                <w:rFonts w:ascii="Arial" w:hAnsi="Arial" w:cs="Arial"/>
                <w:sz w:val="20"/>
                <w:szCs w:val="20"/>
              </w:rPr>
            </w:pPr>
          </w:p>
        </w:tc>
      </w:tr>
    </w:tbl>
    <w:p w14:paraId="39115161" w14:textId="77777777" w:rsidR="00D40AAE" w:rsidRDefault="00D40AAE" w:rsidP="00FB4C3D">
      <w:pPr>
        <w:spacing w:before="120" w:after="120"/>
        <w:rPr>
          <w:rFonts w:ascii="Arial" w:hAnsi="Arial" w:cs="Arial"/>
          <w:b/>
          <w:lang w:eastAsia="en-CA"/>
        </w:rPr>
        <w:sectPr w:rsidR="00D40AAE" w:rsidSect="00D40AAE">
          <w:type w:val="continuous"/>
          <w:pgSz w:w="11906" w:h="16838"/>
          <w:pgMar w:top="1440" w:right="1800" w:bottom="1440" w:left="1800" w:header="708" w:footer="708" w:gutter="0"/>
          <w:cols w:space="708"/>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2"/>
      </w:tblGrid>
      <w:tr w:rsidR="00B05CCD" w:rsidRPr="000C0076" w14:paraId="135173E1" w14:textId="77777777" w:rsidTr="000C0076">
        <w:trPr>
          <w:trHeight w:val="70"/>
        </w:trPr>
        <w:tc>
          <w:tcPr>
            <w:tcW w:w="8522" w:type="dxa"/>
            <w:shd w:val="clear" w:color="auto" w:fill="auto"/>
          </w:tcPr>
          <w:p w14:paraId="080F63FD" w14:textId="50EDCA18" w:rsidR="00FB4C3D" w:rsidRPr="000C0076" w:rsidRDefault="00B05CCD" w:rsidP="000C0076">
            <w:pPr>
              <w:spacing w:before="120" w:after="120"/>
              <w:rPr>
                <w:rFonts w:ascii="Arial" w:hAnsi="Arial" w:cs="Arial"/>
                <w:lang w:eastAsia="en-CA"/>
              </w:rPr>
            </w:pPr>
            <w:r w:rsidRPr="000C0076">
              <w:rPr>
                <w:rFonts w:ascii="Arial" w:hAnsi="Arial" w:cs="Arial"/>
                <w:b/>
                <w:lang w:eastAsia="en-CA"/>
              </w:rPr>
              <w:t>Departmental signoff (</w:t>
            </w:r>
            <w:r w:rsidR="007D173C" w:rsidRPr="000C0076">
              <w:rPr>
                <w:rFonts w:ascii="Arial" w:hAnsi="Arial" w:cs="Arial"/>
                <w:b/>
                <w:i/>
                <w:lang w:eastAsia="en-CA"/>
              </w:rPr>
              <w:t>SCS</w:t>
            </w:r>
            <w:r w:rsidRPr="000C0076">
              <w:rPr>
                <w:rFonts w:ascii="Arial" w:hAnsi="Arial" w:cs="Arial"/>
                <w:b/>
                <w:lang w:eastAsia="en-CA"/>
              </w:rPr>
              <w:t>):</w:t>
            </w:r>
            <w:r w:rsidR="00F0094A">
              <w:rPr>
                <w:rFonts w:ascii="Arial" w:hAnsi="Arial" w:cs="Arial"/>
                <w:b/>
                <w:lang w:eastAsia="en-CA"/>
              </w:rPr>
              <w:t>Graham Farrant</w:t>
            </w:r>
            <w:r w:rsidR="007D173C" w:rsidRPr="000C0076">
              <w:rPr>
                <w:rFonts w:ascii="Arial" w:hAnsi="Arial" w:cs="Arial"/>
                <w:b/>
                <w:lang w:eastAsia="en-CA"/>
              </w:rPr>
              <w:t xml:space="preserve"> </w:t>
            </w:r>
            <w:r w:rsidRPr="000C0076">
              <w:rPr>
                <w:rFonts w:ascii="Arial" w:hAnsi="Arial" w:cs="Arial"/>
                <w:b/>
                <w:lang w:eastAsia="en-CA"/>
              </w:rPr>
              <w:t xml:space="preserve"> </w:t>
            </w:r>
            <w:r w:rsidR="00FB4C3D" w:rsidRPr="000C0076">
              <w:rPr>
                <w:rFonts w:ascii="Arial" w:hAnsi="Arial" w:cs="Arial"/>
                <w:lang w:eastAsia="en-CA"/>
              </w:rPr>
              <w:t xml:space="preserve"> </w:t>
            </w:r>
            <w:r w:rsidR="00150A3E" w:rsidRPr="000C0076">
              <w:rPr>
                <w:rFonts w:ascii="Arial" w:hAnsi="Arial" w:cs="Arial"/>
                <w:lang w:eastAsia="en-CA"/>
              </w:rPr>
              <w:t xml:space="preserve">  </w:t>
            </w:r>
            <w:r w:rsidRPr="000C0076">
              <w:rPr>
                <w:rFonts w:ascii="Arial" w:hAnsi="Arial" w:cs="Arial"/>
                <w:lang w:eastAsia="en-CA"/>
              </w:rPr>
              <w:t xml:space="preserve">Date: </w:t>
            </w:r>
            <w:r w:rsidR="004F3F5D">
              <w:rPr>
                <w:rFonts w:ascii="Arial" w:hAnsi="Arial" w:cs="Arial"/>
                <w:lang w:eastAsia="en-CA"/>
              </w:rPr>
              <w:t>2 August</w:t>
            </w:r>
            <w:r w:rsidR="009005E8">
              <w:rPr>
                <w:rFonts w:ascii="Arial" w:hAnsi="Arial" w:cs="Arial"/>
                <w:lang w:eastAsia="en-CA"/>
              </w:rPr>
              <w:t xml:space="preserve"> 2016</w:t>
            </w:r>
          </w:p>
          <w:p w14:paraId="0D8B050B" w14:textId="3210AA46" w:rsidR="00445560" w:rsidRPr="000C0076" w:rsidRDefault="00B05CCD" w:rsidP="000C0076">
            <w:pPr>
              <w:spacing w:before="120" w:after="120"/>
              <w:rPr>
                <w:rFonts w:ascii="Arial" w:hAnsi="Arial" w:cs="Arial"/>
                <w:lang w:eastAsia="en-CA"/>
              </w:rPr>
            </w:pPr>
            <w:r w:rsidRPr="000C0076">
              <w:rPr>
                <w:rFonts w:ascii="Arial" w:hAnsi="Arial" w:cs="Arial"/>
                <w:b/>
                <w:lang w:eastAsia="en-CA"/>
              </w:rPr>
              <w:t>Economist signoff (</w:t>
            </w:r>
            <w:r w:rsidR="007D173C" w:rsidRPr="000C0076">
              <w:rPr>
                <w:rFonts w:ascii="Arial" w:hAnsi="Arial" w:cs="Arial"/>
                <w:b/>
                <w:i/>
                <w:lang w:eastAsia="en-CA"/>
              </w:rPr>
              <w:t>senior</w:t>
            </w:r>
            <w:r w:rsidR="00C603B0" w:rsidRPr="000C0076">
              <w:rPr>
                <w:rFonts w:ascii="Arial" w:hAnsi="Arial" w:cs="Arial"/>
                <w:b/>
                <w:i/>
                <w:lang w:eastAsia="en-CA"/>
              </w:rPr>
              <w:t xml:space="preserve"> </w:t>
            </w:r>
            <w:r w:rsidRPr="000C0076">
              <w:rPr>
                <w:rFonts w:ascii="Arial" w:hAnsi="Arial" w:cs="Arial"/>
                <w:b/>
                <w:i/>
                <w:lang w:eastAsia="en-CA"/>
              </w:rPr>
              <w:t>analyst</w:t>
            </w:r>
            <w:r w:rsidRPr="000C0076">
              <w:rPr>
                <w:rFonts w:ascii="Arial" w:hAnsi="Arial" w:cs="Arial"/>
                <w:b/>
                <w:lang w:eastAsia="en-CA"/>
              </w:rPr>
              <w:t xml:space="preserve">): </w:t>
            </w:r>
            <w:bookmarkStart w:id="2" w:name="Text14"/>
            <w:r w:rsidR="007251E8">
              <w:rPr>
                <w:rFonts w:ascii="Arial" w:hAnsi="Arial" w:cs="Arial"/>
                <w:b/>
                <w:lang w:eastAsia="en-CA"/>
              </w:rPr>
              <w:t>Hiroko Plant</w:t>
            </w:r>
            <w:bookmarkEnd w:id="2"/>
            <w:r w:rsidR="00FB4C3D" w:rsidRPr="000C0076">
              <w:rPr>
                <w:rFonts w:ascii="Arial" w:hAnsi="Arial" w:cs="Arial"/>
                <w:b/>
                <w:lang w:eastAsia="en-CA"/>
              </w:rPr>
              <w:t xml:space="preserve"> </w:t>
            </w:r>
            <w:r w:rsidR="00FB4C3D" w:rsidRPr="000C0076">
              <w:rPr>
                <w:rFonts w:ascii="Arial" w:hAnsi="Arial" w:cs="Arial"/>
                <w:b/>
                <w:lang w:eastAsia="en-CA"/>
              </w:rPr>
              <w:tab/>
            </w:r>
            <w:r w:rsidRPr="000C0076">
              <w:rPr>
                <w:rFonts w:ascii="Arial" w:hAnsi="Arial" w:cs="Arial"/>
                <w:lang w:eastAsia="en-CA"/>
              </w:rPr>
              <w:t xml:space="preserve">Date: </w:t>
            </w:r>
            <w:r w:rsidR="004F3F5D">
              <w:rPr>
                <w:rFonts w:ascii="Arial" w:hAnsi="Arial" w:cs="Arial"/>
                <w:lang w:eastAsia="en-CA"/>
              </w:rPr>
              <w:t>2 August</w:t>
            </w:r>
            <w:r w:rsidR="009005E8">
              <w:rPr>
                <w:rFonts w:ascii="Arial" w:hAnsi="Arial" w:cs="Arial"/>
                <w:lang w:eastAsia="en-CA"/>
              </w:rPr>
              <w:t xml:space="preserve"> 2016</w:t>
            </w:r>
          </w:p>
          <w:p w14:paraId="294D3E08" w14:textId="59614F78" w:rsidR="00B05CCD" w:rsidRPr="000C0076" w:rsidRDefault="00445560" w:rsidP="004F3F5D">
            <w:pPr>
              <w:spacing w:before="120" w:after="120"/>
              <w:rPr>
                <w:rFonts w:ascii="Arial" w:hAnsi="Arial" w:cs="Arial"/>
                <w:b/>
              </w:rPr>
            </w:pPr>
            <w:r w:rsidRPr="000C0076">
              <w:rPr>
                <w:rFonts w:ascii="Arial" w:hAnsi="Arial" w:cs="Arial"/>
                <w:b/>
                <w:lang w:eastAsia="en-CA"/>
              </w:rPr>
              <w:t>Better Regulation Unit signoff:</w:t>
            </w:r>
            <w:r w:rsidR="004F3F5D">
              <w:rPr>
                <w:rFonts w:ascii="Arial" w:hAnsi="Arial" w:cs="Arial"/>
                <w:b/>
                <w:lang w:eastAsia="en-CA"/>
              </w:rPr>
              <w:t xml:space="preserve"> N/A</w:t>
            </w:r>
            <w:r w:rsidR="00FB4C3D" w:rsidRPr="000C0076">
              <w:rPr>
                <w:rFonts w:ascii="Arial" w:hAnsi="Arial" w:cs="Arial"/>
                <w:lang w:eastAsia="en-CA"/>
              </w:rPr>
              <w:tab/>
            </w:r>
            <w:r w:rsidRPr="000C0076">
              <w:rPr>
                <w:rFonts w:ascii="Arial" w:hAnsi="Arial" w:cs="Arial"/>
                <w:lang w:eastAsia="en-CA"/>
              </w:rPr>
              <w:t xml:space="preserve">Date: </w:t>
            </w:r>
          </w:p>
        </w:tc>
      </w:tr>
    </w:tbl>
    <w:p w14:paraId="36D73057" w14:textId="77777777" w:rsidR="00D40AAE" w:rsidRDefault="00D40AAE">
      <w:pPr>
        <w:rPr>
          <w:rFonts w:ascii="Arial" w:hAnsi="Arial" w:cs="Arial"/>
        </w:rPr>
        <w:sectPr w:rsidR="00D40AAE" w:rsidSect="00D40AAE">
          <w:type w:val="continuous"/>
          <w:pgSz w:w="11906" w:h="16838"/>
          <w:pgMar w:top="1440" w:right="1800" w:bottom="1440" w:left="1800" w:header="708" w:footer="708" w:gutter="0"/>
          <w:cols w:space="708"/>
          <w:docGrid w:linePitch="360"/>
        </w:sectPr>
      </w:pPr>
    </w:p>
    <w:p w14:paraId="0A063DCB" w14:textId="77777777" w:rsidR="00445560" w:rsidRPr="00B027BC" w:rsidRDefault="00445560" w:rsidP="00702EC6">
      <w:pPr>
        <w:rPr>
          <w:rFonts w:ascii="Arial" w:hAnsi="Arial" w:cs="Arial"/>
          <w:lang w:val="en"/>
        </w:rPr>
      </w:pPr>
    </w:p>
    <w:sectPr w:rsidR="00445560" w:rsidRPr="00B027BC" w:rsidSect="00D40AAE">
      <w:type w:val="continuous"/>
      <w:pgSz w:w="11906" w:h="16838"/>
      <w:pgMar w:top="1440" w:right="1800" w:bottom="1440" w:left="1800"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A01C0" w14:textId="77777777" w:rsidR="00B9664F" w:rsidRDefault="00B9664F" w:rsidP="00266883">
      <w:r>
        <w:separator/>
      </w:r>
    </w:p>
  </w:endnote>
  <w:endnote w:type="continuationSeparator" w:id="0">
    <w:p w14:paraId="2BEE53AB" w14:textId="77777777" w:rsidR="00B9664F" w:rsidRDefault="00B9664F" w:rsidP="0026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2359298"/>
      <w:docPartObj>
        <w:docPartGallery w:val="Page Numbers (Bottom of Page)"/>
        <w:docPartUnique/>
      </w:docPartObj>
    </w:sdtPr>
    <w:sdtEndPr>
      <w:rPr>
        <w:noProof/>
      </w:rPr>
    </w:sdtEndPr>
    <w:sdtContent>
      <w:p w14:paraId="34C6895F" w14:textId="77777777" w:rsidR="004E6BF8" w:rsidRDefault="004E6BF8">
        <w:pPr>
          <w:pStyle w:val="Footer"/>
          <w:jc w:val="center"/>
        </w:pPr>
        <w:r>
          <w:fldChar w:fldCharType="begin"/>
        </w:r>
        <w:r>
          <w:instrText xml:space="preserve"> PAGE   \* MERGEFORMAT </w:instrText>
        </w:r>
        <w:r>
          <w:fldChar w:fldCharType="separate"/>
        </w:r>
        <w:r w:rsidR="00042EED">
          <w:rPr>
            <w:noProof/>
          </w:rPr>
          <w:t>1</w:t>
        </w:r>
        <w:r>
          <w:rPr>
            <w:noProof/>
          </w:rPr>
          <w:fldChar w:fldCharType="end"/>
        </w:r>
      </w:p>
    </w:sdtContent>
  </w:sdt>
  <w:p w14:paraId="3F90BEE1" w14:textId="77777777" w:rsidR="004E6BF8" w:rsidRDefault="004E6B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B3BF9" w14:textId="77777777" w:rsidR="00B9664F" w:rsidRDefault="00B9664F" w:rsidP="00266883">
      <w:r>
        <w:separator/>
      </w:r>
    </w:p>
  </w:footnote>
  <w:footnote w:type="continuationSeparator" w:id="0">
    <w:p w14:paraId="2AE4D9CD" w14:textId="77777777" w:rsidR="00B9664F" w:rsidRDefault="00B9664F" w:rsidP="002668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125F07E2"/>
    <w:multiLevelType w:val="hybridMultilevel"/>
    <w:tmpl w:val="273A5774"/>
    <w:lvl w:ilvl="0" w:tplc="FCE0A7F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7B2FC1"/>
    <w:multiLevelType w:val="hybridMultilevel"/>
    <w:tmpl w:val="9066407C"/>
    <w:lvl w:ilvl="0" w:tplc="FCE0A7F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DF191A"/>
    <w:multiLevelType w:val="hybridMultilevel"/>
    <w:tmpl w:val="573C0828"/>
    <w:lvl w:ilvl="0" w:tplc="FCE0A7F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BB73AC"/>
    <w:multiLevelType w:val="hybridMultilevel"/>
    <w:tmpl w:val="6C02E742"/>
    <w:lvl w:ilvl="0" w:tplc="D1649A7E">
      <w:start w:val="1"/>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EB75775"/>
    <w:multiLevelType w:val="hybridMultilevel"/>
    <w:tmpl w:val="349A4C42"/>
    <w:lvl w:ilvl="0" w:tplc="FCE0A7F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23D1C93"/>
    <w:multiLevelType w:val="hybridMultilevel"/>
    <w:tmpl w:val="D478A8CC"/>
    <w:lvl w:ilvl="0" w:tplc="FCE0A7F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FC6898"/>
    <w:multiLevelType w:val="hybridMultilevel"/>
    <w:tmpl w:val="99D032F8"/>
    <w:lvl w:ilvl="0" w:tplc="D1649A7E">
      <w:start w:val="1"/>
      <w:numFmt w:val="upperLetter"/>
      <w:lvlText w:val="%1."/>
      <w:lvlJc w:val="left"/>
      <w:pPr>
        <w:ind w:left="473" w:hanging="360"/>
      </w:pPr>
      <w:rPr>
        <w:rFonts w:hint="default"/>
        <w:b/>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7" w15:restartNumberingAfterBreak="0">
    <w:nsid w:val="39E07B19"/>
    <w:multiLevelType w:val="hybridMultilevel"/>
    <w:tmpl w:val="927E6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9C1197"/>
    <w:multiLevelType w:val="hybridMultilevel"/>
    <w:tmpl w:val="E1005E2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7427768"/>
    <w:multiLevelType w:val="hybridMultilevel"/>
    <w:tmpl w:val="9202FB5A"/>
    <w:lvl w:ilvl="0" w:tplc="FCE0A7F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A0C6D54"/>
    <w:multiLevelType w:val="hybridMultilevel"/>
    <w:tmpl w:val="0BBC8B0C"/>
    <w:lvl w:ilvl="0" w:tplc="04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916D14"/>
    <w:multiLevelType w:val="hybridMultilevel"/>
    <w:tmpl w:val="EB2A386A"/>
    <w:lvl w:ilvl="0" w:tplc="FCE0A7F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E8011C"/>
    <w:multiLevelType w:val="hybridMultilevel"/>
    <w:tmpl w:val="55480194"/>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685623F"/>
    <w:multiLevelType w:val="multilevel"/>
    <w:tmpl w:val="ADE82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090FE4"/>
    <w:multiLevelType w:val="hybridMultilevel"/>
    <w:tmpl w:val="9D204118"/>
    <w:lvl w:ilvl="0" w:tplc="FCE0A7F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46646B"/>
    <w:multiLevelType w:val="hybridMultilevel"/>
    <w:tmpl w:val="99D032F8"/>
    <w:lvl w:ilvl="0" w:tplc="D1649A7E">
      <w:start w:val="1"/>
      <w:numFmt w:val="upperLetter"/>
      <w:lvlText w:val="%1."/>
      <w:lvlJc w:val="left"/>
      <w:pPr>
        <w:ind w:left="473" w:hanging="360"/>
      </w:pPr>
      <w:rPr>
        <w:rFonts w:hint="default"/>
        <w:b/>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6" w15:restartNumberingAfterBreak="0">
    <w:nsid w:val="664234E8"/>
    <w:multiLevelType w:val="hybridMultilevel"/>
    <w:tmpl w:val="EE164C7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973216E"/>
    <w:multiLevelType w:val="hybridMultilevel"/>
    <w:tmpl w:val="B25C271A"/>
    <w:lvl w:ilvl="0" w:tplc="04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2DD49F4"/>
    <w:multiLevelType w:val="hybridMultilevel"/>
    <w:tmpl w:val="CF1C1482"/>
    <w:lvl w:ilvl="0" w:tplc="04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BD2CB5"/>
    <w:multiLevelType w:val="hybridMultilevel"/>
    <w:tmpl w:val="C5420D4A"/>
    <w:lvl w:ilvl="0" w:tplc="04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C57E03"/>
    <w:multiLevelType w:val="hybridMultilevel"/>
    <w:tmpl w:val="3C30750A"/>
    <w:lvl w:ilvl="0" w:tplc="FCE0A7F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C259AC"/>
    <w:multiLevelType w:val="hybridMultilevel"/>
    <w:tmpl w:val="16422268"/>
    <w:lvl w:ilvl="0" w:tplc="04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11"/>
  </w:num>
  <w:num w:numId="3">
    <w:abstractNumId w:val="20"/>
  </w:num>
  <w:num w:numId="4">
    <w:abstractNumId w:val="5"/>
  </w:num>
  <w:num w:numId="5">
    <w:abstractNumId w:val="2"/>
  </w:num>
  <w:num w:numId="6">
    <w:abstractNumId w:val="1"/>
  </w:num>
  <w:num w:numId="7">
    <w:abstractNumId w:val="0"/>
  </w:num>
  <w:num w:numId="8">
    <w:abstractNumId w:val="9"/>
  </w:num>
  <w:num w:numId="9">
    <w:abstractNumId w:val="4"/>
  </w:num>
  <w:num w:numId="10">
    <w:abstractNumId w:val="21"/>
  </w:num>
  <w:num w:numId="11">
    <w:abstractNumId w:val="10"/>
  </w:num>
  <w:num w:numId="12">
    <w:abstractNumId w:val="19"/>
  </w:num>
  <w:num w:numId="13">
    <w:abstractNumId w:val="17"/>
  </w:num>
  <w:num w:numId="14">
    <w:abstractNumId w:val="18"/>
  </w:num>
  <w:num w:numId="15">
    <w:abstractNumId w:val="8"/>
  </w:num>
  <w:num w:numId="16">
    <w:abstractNumId w:val="12"/>
  </w:num>
  <w:num w:numId="17">
    <w:abstractNumId w:val="3"/>
  </w:num>
  <w:num w:numId="18">
    <w:abstractNumId w:val="15"/>
  </w:num>
  <w:num w:numId="19">
    <w:abstractNumId w:val="7"/>
  </w:num>
  <w:num w:numId="20">
    <w:abstractNumId w:val="16"/>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cryptProviderType="rsaAES" w:cryptAlgorithmClass="hash" w:cryptAlgorithmType="typeAny" w:cryptAlgorithmSid="14" w:cryptSpinCount="100000" w:hash="NHq1jiWAEM8mEdE9ry70ZYYg7PgojPQ03fSueQ1BY0ocS4Sl9w0oHmtnAntTqknAvez9BT/PQ3UzRadRjQSEiA==" w:salt="xEud0jkyyZG0mb6l8bFsL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6E"/>
    <w:rsid w:val="00010B32"/>
    <w:rsid w:val="00013542"/>
    <w:rsid w:val="00020287"/>
    <w:rsid w:val="00042DF8"/>
    <w:rsid w:val="00042EED"/>
    <w:rsid w:val="0005593E"/>
    <w:rsid w:val="00055CA8"/>
    <w:rsid w:val="000567A9"/>
    <w:rsid w:val="000836A4"/>
    <w:rsid w:val="00087B64"/>
    <w:rsid w:val="000A7170"/>
    <w:rsid w:val="000A7664"/>
    <w:rsid w:val="000C0076"/>
    <w:rsid w:val="000D4190"/>
    <w:rsid w:val="000E4D8E"/>
    <w:rsid w:val="000E64B4"/>
    <w:rsid w:val="000E6817"/>
    <w:rsid w:val="000F0107"/>
    <w:rsid w:val="0010358E"/>
    <w:rsid w:val="00115577"/>
    <w:rsid w:val="00117650"/>
    <w:rsid w:val="00123128"/>
    <w:rsid w:val="00144110"/>
    <w:rsid w:val="00150A3E"/>
    <w:rsid w:val="00152B89"/>
    <w:rsid w:val="00156BBD"/>
    <w:rsid w:val="001678FA"/>
    <w:rsid w:val="00184AE2"/>
    <w:rsid w:val="00187051"/>
    <w:rsid w:val="001949FF"/>
    <w:rsid w:val="001A5E77"/>
    <w:rsid w:val="001C2EF9"/>
    <w:rsid w:val="001C411D"/>
    <w:rsid w:val="001D5728"/>
    <w:rsid w:val="001E1376"/>
    <w:rsid w:val="001E60B6"/>
    <w:rsid w:val="001F2F22"/>
    <w:rsid w:val="001F3B29"/>
    <w:rsid w:val="001F477C"/>
    <w:rsid w:val="001F7729"/>
    <w:rsid w:val="002046B6"/>
    <w:rsid w:val="00214E30"/>
    <w:rsid w:val="00215B0D"/>
    <w:rsid w:val="00227A8C"/>
    <w:rsid w:val="0024056C"/>
    <w:rsid w:val="0024423F"/>
    <w:rsid w:val="002506EC"/>
    <w:rsid w:val="0026673B"/>
    <w:rsid w:val="00266883"/>
    <w:rsid w:val="002929DF"/>
    <w:rsid w:val="0029398A"/>
    <w:rsid w:val="002A5287"/>
    <w:rsid w:val="002E0750"/>
    <w:rsid w:val="002E4878"/>
    <w:rsid w:val="003058C9"/>
    <w:rsid w:val="003133A4"/>
    <w:rsid w:val="00322549"/>
    <w:rsid w:val="00325627"/>
    <w:rsid w:val="00337907"/>
    <w:rsid w:val="003463E1"/>
    <w:rsid w:val="003631DB"/>
    <w:rsid w:val="003666C3"/>
    <w:rsid w:val="00366D7D"/>
    <w:rsid w:val="00374977"/>
    <w:rsid w:val="003761FC"/>
    <w:rsid w:val="00385372"/>
    <w:rsid w:val="003C421E"/>
    <w:rsid w:val="003C5136"/>
    <w:rsid w:val="003D079A"/>
    <w:rsid w:val="003D21A4"/>
    <w:rsid w:val="003D2926"/>
    <w:rsid w:val="003E15F2"/>
    <w:rsid w:val="003E78CB"/>
    <w:rsid w:val="00402ADA"/>
    <w:rsid w:val="0041638B"/>
    <w:rsid w:val="0042168A"/>
    <w:rsid w:val="004302B3"/>
    <w:rsid w:val="004325C6"/>
    <w:rsid w:val="00437C29"/>
    <w:rsid w:val="0044226B"/>
    <w:rsid w:val="00445560"/>
    <w:rsid w:val="004525A5"/>
    <w:rsid w:val="00465546"/>
    <w:rsid w:val="0046788A"/>
    <w:rsid w:val="00470906"/>
    <w:rsid w:val="00476078"/>
    <w:rsid w:val="00482FEB"/>
    <w:rsid w:val="00483E4D"/>
    <w:rsid w:val="00492D7A"/>
    <w:rsid w:val="00495155"/>
    <w:rsid w:val="004A1082"/>
    <w:rsid w:val="004A3140"/>
    <w:rsid w:val="004A75E0"/>
    <w:rsid w:val="004B2300"/>
    <w:rsid w:val="004B3E9E"/>
    <w:rsid w:val="004B5BBE"/>
    <w:rsid w:val="004C74B9"/>
    <w:rsid w:val="004C7792"/>
    <w:rsid w:val="004D0B93"/>
    <w:rsid w:val="004E26BA"/>
    <w:rsid w:val="004E4E61"/>
    <w:rsid w:val="004E6BF8"/>
    <w:rsid w:val="004F1453"/>
    <w:rsid w:val="004F3F5D"/>
    <w:rsid w:val="004F6015"/>
    <w:rsid w:val="004F6119"/>
    <w:rsid w:val="00513F4E"/>
    <w:rsid w:val="00523361"/>
    <w:rsid w:val="00525B06"/>
    <w:rsid w:val="005305F3"/>
    <w:rsid w:val="00532F82"/>
    <w:rsid w:val="0057416F"/>
    <w:rsid w:val="005741B9"/>
    <w:rsid w:val="005750FB"/>
    <w:rsid w:val="0059126F"/>
    <w:rsid w:val="005929A3"/>
    <w:rsid w:val="005A455B"/>
    <w:rsid w:val="005A6159"/>
    <w:rsid w:val="005B2835"/>
    <w:rsid w:val="005C1BE1"/>
    <w:rsid w:val="005D47E7"/>
    <w:rsid w:val="005D7BC8"/>
    <w:rsid w:val="005E158A"/>
    <w:rsid w:val="006124AF"/>
    <w:rsid w:val="0062004C"/>
    <w:rsid w:val="00620B03"/>
    <w:rsid w:val="006210B0"/>
    <w:rsid w:val="0063182F"/>
    <w:rsid w:val="00636509"/>
    <w:rsid w:val="00643668"/>
    <w:rsid w:val="00645FBB"/>
    <w:rsid w:val="00656432"/>
    <w:rsid w:val="00674368"/>
    <w:rsid w:val="00680D7E"/>
    <w:rsid w:val="00682B59"/>
    <w:rsid w:val="006853B6"/>
    <w:rsid w:val="00693990"/>
    <w:rsid w:val="006A00C5"/>
    <w:rsid w:val="006A1B3F"/>
    <w:rsid w:val="006C7A18"/>
    <w:rsid w:val="006E5C87"/>
    <w:rsid w:val="006F3566"/>
    <w:rsid w:val="006F44AF"/>
    <w:rsid w:val="00700C4C"/>
    <w:rsid w:val="00702EC6"/>
    <w:rsid w:val="007247B5"/>
    <w:rsid w:val="007251E8"/>
    <w:rsid w:val="00731B42"/>
    <w:rsid w:val="007349C7"/>
    <w:rsid w:val="0074561B"/>
    <w:rsid w:val="00746B8A"/>
    <w:rsid w:val="007541E9"/>
    <w:rsid w:val="0076458F"/>
    <w:rsid w:val="00770CF0"/>
    <w:rsid w:val="007747F9"/>
    <w:rsid w:val="0078350E"/>
    <w:rsid w:val="0078795C"/>
    <w:rsid w:val="0079242B"/>
    <w:rsid w:val="007A0A30"/>
    <w:rsid w:val="007A17BC"/>
    <w:rsid w:val="007A5362"/>
    <w:rsid w:val="007B3670"/>
    <w:rsid w:val="007B4757"/>
    <w:rsid w:val="007C6201"/>
    <w:rsid w:val="007D173C"/>
    <w:rsid w:val="007D3D87"/>
    <w:rsid w:val="007E45FE"/>
    <w:rsid w:val="007F2D65"/>
    <w:rsid w:val="008038AA"/>
    <w:rsid w:val="00825E4A"/>
    <w:rsid w:val="008273F0"/>
    <w:rsid w:val="00833B5B"/>
    <w:rsid w:val="0084387C"/>
    <w:rsid w:val="00844CB0"/>
    <w:rsid w:val="00845905"/>
    <w:rsid w:val="00845C40"/>
    <w:rsid w:val="00855C8F"/>
    <w:rsid w:val="008612B5"/>
    <w:rsid w:val="0087172E"/>
    <w:rsid w:val="00883D78"/>
    <w:rsid w:val="00893D85"/>
    <w:rsid w:val="00894B3F"/>
    <w:rsid w:val="00897CC4"/>
    <w:rsid w:val="008A44C1"/>
    <w:rsid w:val="008B19EA"/>
    <w:rsid w:val="008B5F5C"/>
    <w:rsid w:val="008C31D0"/>
    <w:rsid w:val="008D2E40"/>
    <w:rsid w:val="008E0E68"/>
    <w:rsid w:val="008E1A29"/>
    <w:rsid w:val="008E4147"/>
    <w:rsid w:val="008E7B14"/>
    <w:rsid w:val="009005E8"/>
    <w:rsid w:val="00907EC3"/>
    <w:rsid w:val="009147A0"/>
    <w:rsid w:val="0092337E"/>
    <w:rsid w:val="009277D7"/>
    <w:rsid w:val="0093309C"/>
    <w:rsid w:val="00935209"/>
    <w:rsid w:val="00952B00"/>
    <w:rsid w:val="00955E3A"/>
    <w:rsid w:val="009573D0"/>
    <w:rsid w:val="00964D1A"/>
    <w:rsid w:val="00974678"/>
    <w:rsid w:val="00974B97"/>
    <w:rsid w:val="00987503"/>
    <w:rsid w:val="009A0DF0"/>
    <w:rsid w:val="009A30A0"/>
    <w:rsid w:val="009A4BF4"/>
    <w:rsid w:val="009B4371"/>
    <w:rsid w:val="009B6DFC"/>
    <w:rsid w:val="009C4807"/>
    <w:rsid w:val="009C4B67"/>
    <w:rsid w:val="009D2003"/>
    <w:rsid w:val="009D6934"/>
    <w:rsid w:val="009E2D98"/>
    <w:rsid w:val="009E5ED9"/>
    <w:rsid w:val="009F03BE"/>
    <w:rsid w:val="009F1AEB"/>
    <w:rsid w:val="00A001EB"/>
    <w:rsid w:val="00A01B85"/>
    <w:rsid w:val="00A01F21"/>
    <w:rsid w:val="00A22448"/>
    <w:rsid w:val="00A27646"/>
    <w:rsid w:val="00A56D77"/>
    <w:rsid w:val="00A65A82"/>
    <w:rsid w:val="00A67BD9"/>
    <w:rsid w:val="00A96FC5"/>
    <w:rsid w:val="00AC4826"/>
    <w:rsid w:val="00AD6F84"/>
    <w:rsid w:val="00AE5076"/>
    <w:rsid w:val="00AF1245"/>
    <w:rsid w:val="00AF520C"/>
    <w:rsid w:val="00AF73F0"/>
    <w:rsid w:val="00B027BC"/>
    <w:rsid w:val="00B05CCD"/>
    <w:rsid w:val="00B10740"/>
    <w:rsid w:val="00B3679D"/>
    <w:rsid w:val="00B5200F"/>
    <w:rsid w:val="00B66C70"/>
    <w:rsid w:val="00B76717"/>
    <w:rsid w:val="00B77B56"/>
    <w:rsid w:val="00B87AA3"/>
    <w:rsid w:val="00B9664F"/>
    <w:rsid w:val="00BA7726"/>
    <w:rsid w:val="00BB5BD0"/>
    <w:rsid w:val="00BC5C44"/>
    <w:rsid w:val="00BD049A"/>
    <w:rsid w:val="00BF7B1B"/>
    <w:rsid w:val="00C03E2D"/>
    <w:rsid w:val="00C04072"/>
    <w:rsid w:val="00C0764A"/>
    <w:rsid w:val="00C15CB4"/>
    <w:rsid w:val="00C17B07"/>
    <w:rsid w:val="00C2403E"/>
    <w:rsid w:val="00C31CC4"/>
    <w:rsid w:val="00C35614"/>
    <w:rsid w:val="00C41E42"/>
    <w:rsid w:val="00C43D88"/>
    <w:rsid w:val="00C56A8D"/>
    <w:rsid w:val="00C603B0"/>
    <w:rsid w:val="00C61BA7"/>
    <w:rsid w:val="00C65CC5"/>
    <w:rsid w:val="00C76DC4"/>
    <w:rsid w:val="00C83887"/>
    <w:rsid w:val="00C838ED"/>
    <w:rsid w:val="00C85657"/>
    <w:rsid w:val="00C86BAD"/>
    <w:rsid w:val="00C970F5"/>
    <w:rsid w:val="00CA20FE"/>
    <w:rsid w:val="00CB5551"/>
    <w:rsid w:val="00CC156B"/>
    <w:rsid w:val="00CC5A16"/>
    <w:rsid w:val="00CE2F5E"/>
    <w:rsid w:val="00CE33DF"/>
    <w:rsid w:val="00CE4D30"/>
    <w:rsid w:val="00CF0BAD"/>
    <w:rsid w:val="00CF58E0"/>
    <w:rsid w:val="00CF76F1"/>
    <w:rsid w:val="00D00CD2"/>
    <w:rsid w:val="00D062A5"/>
    <w:rsid w:val="00D1201A"/>
    <w:rsid w:val="00D2206B"/>
    <w:rsid w:val="00D25272"/>
    <w:rsid w:val="00D25E79"/>
    <w:rsid w:val="00D26A33"/>
    <w:rsid w:val="00D27AD5"/>
    <w:rsid w:val="00D340F7"/>
    <w:rsid w:val="00D40AAE"/>
    <w:rsid w:val="00D44CA1"/>
    <w:rsid w:val="00D44F27"/>
    <w:rsid w:val="00D74951"/>
    <w:rsid w:val="00D84DB2"/>
    <w:rsid w:val="00D856BB"/>
    <w:rsid w:val="00DA30F0"/>
    <w:rsid w:val="00DA6D07"/>
    <w:rsid w:val="00DB0897"/>
    <w:rsid w:val="00DC3CDF"/>
    <w:rsid w:val="00DC538A"/>
    <w:rsid w:val="00DD1A62"/>
    <w:rsid w:val="00DE2AFA"/>
    <w:rsid w:val="00DE301B"/>
    <w:rsid w:val="00DE465A"/>
    <w:rsid w:val="00DF04FC"/>
    <w:rsid w:val="00DF3BFB"/>
    <w:rsid w:val="00E062F8"/>
    <w:rsid w:val="00E20FA9"/>
    <w:rsid w:val="00E41F13"/>
    <w:rsid w:val="00E43875"/>
    <w:rsid w:val="00E5409A"/>
    <w:rsid w:val="00E551F3"/>
    <w:rsid w:val="00E55355"/>
    <w:rsid w:val="00E6464C"/>
    <w:rsid w:val="00E71B8E"/>
    <w:rsid w:val="00E8036E"/>
    <w:rsid w:val="00E874C5"/>
    <w:rsid w:val="00E94B58"/>
    <w:rsid w:val="00EA6BA9"/>
    <w:rsid w:val="00EA7C57"/>
    <w:rsid w:val="00EB01E7"/>
    <w:rsid w:val="00EB5CD6"/>
    <w:rsid w:val="00EC105E"/>
    <w:rsid w:val="00EC3D58"/>
    <w:rsid w:val="00EC46C0"/>
    <w:rsid w:val="00EC4CD1"/>
    <w:rsid w:val="00ED1FBC"/>
    <w:rsid w:val="00EF20F1"/>
    <w:rsid w:val="00EF59B6"/>
    <w:rsid w:val="00F0094A"/>
    <w:rsid w:val="00F0556C"/>
    <w:rsid w:val="00F11A0D"/>
    <w:rsid w:val="00F2175F"/>
    <w:rsid w:val="00F43D83"/>
    <w:rsid w:val="00F543DB"/>
    <w:rsid w:val="00F56E44"/>
    <w:rsid w:val="00F67124"/>
    <w:rsid w:val="00F71C58"/>
    <w:rsid w:val="00F81250"/>
    <w:rsid w:val="00F8129F"/>
    <w:rsid w:val="00F86FCE"/>
    <w:rsid w:val="00F91EC6"/>
    <w:rsid w:val="00FB3A41"/>
    <w:rsid w:val="00FB4C3D"/>
    <w:rsid w:val="00FB6BD8"/>
    <w:rsid w:val="00FC22EC"/>
    <w:rsid w:val="00FD3FD7"/>
    <w:rsid w:val="00FE7133"/>
    <w:rsid w:val="00FE7F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7F58E8F4"/>
  <w15:docId w15:val="{BFE77677-5CBB-4D38-B27D-73B32C93C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3DB"/>
    <w:rPr>
      <w:sz w:val="24"/>
      <w:szCs w:val="24"/>
    </w:rPr>
  </w:style>
  <w:style w:type="paragraph" w:styleId="Heading3">
    <w:name w:val="heading 3"/>
    <w:basedOn w:val="Normal"/>
    <w:qFormat/>
    <w:rsid w:val="00702EC6"/>
    <w:pPr>
      <w:spacing w:before="100" w:beforeAutospacing="1"/>
      <w:outlineLvl w:val="2"/>
    </w:pPr>
    <w:rPr>
      <w:rFonts w:ascii="Verdana" w:hAnsi="Verdana" w:cs="Arial"/>
      <w:b/>
      <w:bCs/>
      <w:color w:val="000000"/>
      <w:sz w:val="34"/>
      <w:szCs w:val="34"/>
    </w:rPr>
  </w:style>
  <w:style w:type="paragraph" w:styleId="Heading4">
    <w:name w:val="heading 4"/>
    <w:basedOn w:val="Normal"/>
    <w:qFormat/>
    <w:rsid w:val="00702EC6"/>
    <w:pPr>
      <w:spacing w:before="100" w:beforeAutospacing="1"/>
      <w:outlineLvl w:val="3"/>
    </w:pPr>
    <w:rPr>
      <w:rFonts w:ascii="Verdana" w:hAnsi="Verdana" w:cs="Arial"/>
      <w:b/>
      <w:bCs/>
      <w:color w:val="000000"/>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0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02EC6"/>
    <w:pPr>
      <w:spacing w:before="100" w:beforeAutospacing="1" w:after="100" w:afterAutospacing="1"/>
    </w:pPr>
    <w:rPr>
      <w:rFonts w:ascii="Verdana" w:hAnsi="Verdana" w:cs="Arial"/>
    </w:rPr>
  </w:style>
  <w:style w:type="character" w:styleId="Emphasis">
    <w:name w:val="Emphasis"/>
    <w:qFormat/>
    <w:rsid w:val="00702EC6"/>
    <w:rPr>
      <w:i/>
      <w:iCs/>
    </w:rPr>
  </w:style>
  <w:style w:type="character" w:styleId="Strong">
    <w:name w:val="Strong"/>
    <w:qFormat/>
    <w:rsid w:val="00702EC6"/>
    <w:rPr>
      <w:b/>
      <w:bCs/>
    </w:rPr>
  </w:style>
  <w:style w:type="paragraph" w:customStyle="1" w:styleId="Default">
    <w:name w:val="Default"/>
    <w:rsid w:val="00636509"/>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8E4147"/>
    <w:rPr>
      <w:rFonts w:ascii="Tahoma" w:hAnsi="Tahoma" w:cs="Tahoma"/>
      <w:sz w:val="16"/>
      <w:szCs w:val="16"/>
    </w:rPr>
  </w:style>
  <w:style w:type="character" w:styleId="Hyperlink">
    <w:name w:val="Hyperlink"/>
    <w:rsid w:val="005D47E7"/>
    <w:rPr>
      <w:color w:val="0000FF"/>
      <w:u w:val="single"/>
    </w:rPr>
  </w:style>
  <w:style w:type="paragraph" w:styleId="ListParagraph">
    <w:name w:val="List Paragraph"/>
    <w:basedOn w:val="Normal"/>
    <w:uiPriority w:val="34"/>
    <w:qFormat/>
    <w:rsid w:val="007541E9"/>
    <w:pPr>
      <w:ind w:left="720"/>
    </w:pPr>
    <w:rPr>
      <w:rFonts w:ascii="Calibri" w:eastAsia="Calibri" w:hAnsi="Calibri"/>
      <w:sz w:val="22"/>
      <w:szCs w:val="22"/>
      <w:lang w:eastAsia="en-US"/>
    </w:rPr>
  </w:style>
  <w:style w:type="character" w:styleId="CommentReference">
    <w:name w:val="annotation reference"/>
    <w:basedOn w:val="DefaultParagraphFont"/>
    <w:rsid w:val="00184AE2"/>
    <w:rPr>
      <w:sz w:val="16"/>
      <w:szCs w:val="16"/>
    </w:rPr>
  </w:style>
  <w:style w:type="paragraph" w:styleId="CommentText">
    <w:name w:val="annotation text"/>
    <w:basedOn w:val="Normal"/>
    <w:link w:val="CommentTextChar"/>
    <w:rsid w:val="00184AE2"/>
    <w:rPr>
      <w:sz w:val="20"/>
      <w:szCs w:val="20"/>
    </w:rPr>
  </w:style>
  <w:style w:type="character" w:customStyle="1" w:styleId="CommentTextChar">
    <w:name w:val="Comment Text Char"/>
    <w:basedOn w:val="DefaultParagraphFont"/>
    <w:link w:val="CommentText"/>
    <w:rsid w:val="00184AE2"/>
  </w:style>
  <w:style w:type="paragraph" w:styleId="CommentSubject">
    <w:name w:val="annotation subject"/>
    <w:basedOn w:val="CommentText"/>
    <w:next w:val="CommentText"/>
    <w:link w:val="CommentSubjectChar"/>
    <w:rsid w:val="00184AE2"/>
    <w:rPr>
      <w:b/>
      <w:bCs/>
    </w:rPr>
  </w:style>
  <w:style w:type="character" w:customStyle="1" w:styleId="CommentSubjectChar">
    <w:name w:val="Comment Subject Char"/>
    <w:basedOn w:val="CommentTextChar"/>
    <w:link w:val="CommentSubject"/>
    <w:rsid w:val="00184AE2"/>
    <w:rPr>
      <w:b/>
      <w:bCs/>
    </w:rPr>
  </w:style>
  <w:style w:type="paragraph" w:styleId="Header">
    <w:name w:val="header"/>
    <w:basedOn w:val="Normal"/>
    <w:link w:val="HeaderChar"/>
    <w:unhideWhenUsed/>
    <w:rsid w:val="00266883"/>
    <w:pPr>
      <w:tabs>
        <w:tab w:val="center" w:pos="4513"/>
        <w:tab w:val="right" w:pos="9026"/>
      </w:tabs>
    </w:pPr>
  </w:style>
  <w:style w:type="character" w:customStyle="1" w:styleId="HeaderChar">
    <w:name w:val="Header Char"/>
    <w:basedOn w:val="DefaultParagraphFont"/>
    <w:link w:val="Header"/>
    <w:rsid w:val="00266883"/>
    <w:rPr>
      <w:sz w:val="24"/>
      <w:szCs w:val="24"/>
    </w:rPr>
  </w:style>
  <w:style w:type="paragraph" w:styleId="Footer">
    <w:name w:val="footer"/>
    <w:basedOn w:val="Normal"/>
    <w:link w:val="FooterChar"/>
    <w:uiPriority w:val="99"/>
    <w:unhideWhenUsed/>
    <w:rsid w:val="00266883"/>
    <w:pPr>
      <w:tabs>
        <w:tab w:val="center" w:pos="4513"/>
        <w:tab w:val="right" w:pos="9026"/>
      </w:tabs>
    </w:pPr>
  </w:style>
  <w:style w:type="character" w:customStyle="1" w:styleId="FooterChar">
    <w:name w:val="Footer Char"/>
    <w:basedOn w:val="DefaultParagraphFont"/>
    <w:link w:val="Footer"/>
    <w:uiPriority w:val="99"/>
    <w:rsid w:val="002668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259333">
      <w:bodyDiv w:val="1"/>
      <w:marLeft w:val="0"/>
      <w:marRight w:val="0"/>
      <w:marTop w:val="0"/>
      <w:marBottom w:val="0"/>
      <w:divBdr>
        <w:top w:val="none" w:sz="0" w:space="0" w:color="auto"/>
        <w:left w:val="none" w:sz="0" w:space="0" w:color="auto"/>
        <w:bottom w:val="none" w:sz="0" w:space="0" w:color="auto"/>
        <w:right w:val="none" w:sz="0" w:space="0" w:color="auto"/>
      </w:divBdr>
      <w:divsChild>
        <w:div w:id="656032637">
          <w:marLeft w:val="0"/>
          <w:marRight w:val="0"/>
          <w:marTop w:val="0"/>
          <w:marBottom w:val="0"/>
          <w:divBdr>
            <w:top w:val="none" w:sz="0" w:space="0" w:color="auto"/>
            <w:left w:val="none" w:sz="0" w:space="0" w:color="auto"/>
            <w:bottom w:val="none" w:sz="0" w:space="0" w:color="auto"/>
            <w:right w:val="none" w:sz="0" w:space="0" w:color="auto"/>
          </w:divBdr>
          <w:divsChild>
            <w:div w:id="1702978598">
              <w:marLeft w:val="0"/>
              <w:marRight w:val="0"/>
              <w:marTop w:val="0"/>
              <w:marBottom w:val="0"/>
              <w:divBdr>
                <w:top w:val="none" w:sz="0" w:space="0" w:color="auto"/>
                <w:left w:val="none" w:sz="0" w:space="0" w:color="auto"/>
                <w:bottom w:val="none" w:sz="0" w:space="0" w:color="auto"/>
                <w:right w:val="none" w:sz="0" w:space="0" w:color="auto"/>
              </w:divBdr>
              <w:divsChild>
                <w:div w:id="681005501">
                  <w:marLeft w:val="0"/>
                  <w:marRight w:val="0"/>
                  <w:marTop w:val="0"/>
                  <w:marBottom w:val="0"/>
                  <w:divBdr>
                    <w:top w:val="none" w:sz="0" w:space="0" w:color="auto"/>
                    <w:left w:val="none" w:sz="0" w:space="0" w:color="auto"/>
                    <w:bottom w:val="none" w:sz="0" w:space="0" w:color="auto"/>
                    <w:right w:val="none" w:sz="0" w:space="0" w:color="auto"/>
                  </w:divBdr>
                  <w:divsChild>
                    <w:div w:id="768238260">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346825">
      <w:bodyDiv w:val="1"/>
      <w:marLeft w:val="0"/>
      <w:marRight w:val="0"/>
      <w:marTop w:val="0"/>
      <w:marBottom w:val="0"/>
      <w:divBdr>
        <w:top w:val="none" w:sz="0" w:space="0" w:color="auto"/>
        <w:left w:val="none" w:sz="0" w:space="0" w:color="auto"/>
        <w:bottom w:val="none" w:sz="0" w:space="0" w:color="auto"/>
        <w:right w:val="none" w:sz="0" w:space="0" w:color="auto"/>
      </w:divBdr>
      <w:divsChild>
        <w:div w:id="1294557766">
          <w:marLeft w:val="0"/>
          <w:marRight w:val="0"/>
          <w:marTop w:val="0"/>
          <w:marBottom w:val="0"/>
          <w:divBdr>
            <w:top w:val="none" w:sz="0" w:space="0" w:color="auto"/>
            <w:left w:val="none" w:sz="0" w:space="0" w:color="auto"/>
            <w:bottom w:val="none" w:sz="0" w:space="0" w:color="auto"/>
            <w:right w:val="none" w:sz="0" w:space="0" w:color="auto"/>
          </w:divBdr>
          <w:divsChild>
            <w:div w:id="1900634224">
              <w:marLeft w:val="0"/>
              <w:marRight w:val="0"/>
              <w:marTop w:val="0"/>
              <w:marBottom w:val="0"/>
              <w:divBdr>
                <w:top w:val="none" w:sz="0" w:space="0" w:color="auto"/>
                <w:left w:val="none" w:sz="0" w:space="0" w:color="auto"/>
                <w:bottom w:val="none" w:sz="0" w:space="0" w:color="auto"/>
                <w:right w:val="none" w:sz="0" w:space="0" w:color="auto"/>
              </w:divBdr>
              <w:divsChild>
                <w:div w:id="623460259">
                  <w:marLeft w:val="0"/>
                  <w:marRight w:val="0"/>
                  <w:marTop w:val="0"/>
                  <w:marBottom w:val="0"/>
                  <w:divBdr>
                    <w:top w:val="none" w:sz="0" w:space="0" w:color="auto"/>
                    <w:left w:val="none" w:sz="0" w:space="0" w:color="auto"/>
                    <w:bottom w:val="none" w:sz="0" w:space="0" w:color="auto"/>
                    <w:right w:val="none" w:sz="0" w:space="0" w:color="auto"/>
                  </w:divBdr>
                  <w:divsChild>
                    <w:div w:id="1441413352">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46502">
      <w:bodyDiv w:val="1"/>
      <w:marLeft w:val="0"/>
      <w:marRight w:val="0"/>
      <w:marTop w:val="0"/>
      <w:marBottom w:val="0"/>
      <w:divBdr>
        <w:top w:val="none" w:sz="0" w:space="0" w:color="auto"/>
        <w:left w:val="none" w:sz="0" w:space="0" w:color="auto"/>
        <w:bottom w:val="none" w:sz="0" w:space="0" w:color="auto"/>
        <w:right w:val="none" w:sz="0" w:space="0" w:color="auto"/>
      </w:divBdr>
      <w:divsChild>
        <w:div w:id="1905949513">
          <w:marLeft w:val="0"/>
          <w:marRight w:val="0"/>
          <w:marTop w:val="0"/>
          <w:marBottom w:val="0"/>
          <w:divBdr>
            <w:top w:val="none" w:sz="0" w:space="0" w:color="auto"/>
            <w:left w:val="none" w:sz="0" w:space="0" w:color="auto"/>
            <w:bottom w:val="none" w:sz="0" w:space="0" w:color="auto"/>
            <w:right w:val="none" w:sz="0" w:space="0" w:color="auto"/>
          </w:divBdr>
          <w:divsChild>
            <w:div w:id="186913466">
              <w:marLeft w:val="0"/>
              <w:marRight w:val="0"/>
              <w:marTop w:val="0"/>
              <w:marBottom w:val="0"/>
              <w:divBdr>
                <w:top w:val="none" w:sz="0" w:space="0" w:color="auto"/>
                <w:left w:val="none" w:sz="0" w:space="0" w:color="auto"/>
                <w:bottom w:val="none" w:sz="0" w:space="0" w:color="auto"/>
                <w:right w:val="none" w:sz="0" w:space="0" w:color="auto"/>
              </w:divBdr>
              <w:divsChild>
                <w:div w:id="1275285103">
                  <w:marLeft w:val="0"/>
                  <w:marRight w:val="0"/>
                  <w:marTop w:val="0"/>
                  <w:marBottom w:val="0"/>
                  <w:divBdr>
                    <w:top w:val="none" w:sz="0" w:space="0" w:color="auto"/>
                    <w:left w:val="none" w:sz="0" w:space="0" w:color="auto"/>
                    <w:bottom w:val="none" w:sz="0" w:space="0" w:color="auto"/>
                    <w:right w:val="none" w:sz="0" w:space="0" w:color="auto"/>
                  </w:divBdr>
                  <w:divsChild>
                    <w:div w:id="381901802">
                      <w:marLeft w:val="0"/>
                      <w:marRight w:val="0"/>
                      <w:marTop w:val="0"/>
                      <w:marBottom w:val="0"/>
                      <w:divBdr>
                        <w:top w:val="none" w:sz="0" w:space="0" w:color="auto"/>
                        <w:left w:val="none" w:sz="0" w:space="0" w:color="auto"/>
                        <w:bottom w:val="none" w:sz="0" w:space="0" w:color="auto"/>
                        <w:right w:val="none" w:sz="0" w:space="0" w:color="auto"/>
                      </w:divBdr>
                      <w:divsChild>
                        <w:div w:id="797066465">
                          <w:marLeft w:val="0"/>
                          <w:marRight w:val="0"/>
                          <w:marTop w:val="0"/>
                          <w:marBottom w:val="0"/>
                          <w:divBdr>
                            <w:top w:val="none" w:sz="0" w:space="0" w:color="auto"/>
                            <w:left w:val="none" w:sz="0" w:space="0" w:color="auto"/>
                            <w:bottom w:val="none" w:sz="0" w:space="0" w:color="auto"/>
                            <w:right w:val="none" w:sz="0" w:space="0" w:color="auto"/>
                          </w:divBdr>
                          <w:divsChild>
                            <w:div w:id="1542858679">
                              <w:marLeft w:val="0"/>
                              <w:marRight w:val="0"/>
                              <w:marTop w:val="0"/>
                              <w:marBottom w:val="0"/>
                              <w:divBdr>
                                <w:top w:val="none" w:sz="0" w:space="0" w:color="auto"/>
                                <w:left w:val="none" w:sz="0" w:space="0" w:color="auto"/>
                                <w:bottom w:val="none" w:sz="0" w:space="0" w:color="auto"/>
                                <w:right w:val="none" w:sz="0" w:space="0" w:color="auto"/>
                              </w:divBdr>
                              <w:divsChild>
                                <w:div w:id="74091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264614">
      <w:bodyDiv w:val="1"/>
      <w:marLeft w:val="0"/>
      <w:marRight w:val="0"/>
      <w:marTop w:val="0"/>
      <w:marBottom w:val="0"/>
      <w:divBdr>
        <w:top w:val="none" w:sz="0" w:space="0" w:color="auto"/>
        <w:left w:val="none" w:sz="0" w:space="0" w:color="auto"/>
        <w:bottom w:val="none" w:sz="0" w:space="0" w:color="auto"/>
        <w:right w:val="none" w:sz="0" w:space="0" w:color="auto"/>
      </w:divBdr>
      <w:divsChild>
        <w:div w:id="1252860833">
          <w:marLeft w:val="0"/>
          <w:marRight w:val="0"/>
          <w:marTop w:val="0"/>
          <w:marBottom w:val="0"/>
          <w:divBdr>
            <w:top w:val="none" w:sz="0" w:space="0" w:color="auto"/>
            <w:left w:val="none" w:sz="0" w:space="0" w:color="auto"/>
            <w:bottom w:val="none" w:sz="0" w:space="0" w:color="auto"/>
            <w:right w:val="none" w:sz="0" w:space="0" w:color="auto"/>
          </w:divBdr>
          <w:divsChild>
            <w:div w:id="1998872901">
              <w:marLeft w:val="0"/>
              <w:marRight w:val="0"/>
              <w:marTop w:val="0"/>
              <w:marBottom w:val="0"/>
              <w:divBdr>
                <w:top w:val="none" w:sz="0" w:space="0" w:color="auto"/>
                <w:left w:val="none" w:sz="0" w:space="0" w:color="auto"/>
                <w:bottom w:val="none" w:sz="0" w:space="0" w:color="auto"/>
                <w:right w:val="none" w:sz="0" w:space="0" w:color="auto"/>
              </w:divBdr>
              <w:divsChild>
                <w:div w:id="1526946765">
                  <w:marLeft w:val="0"/>
                  <w:marRight w:val="0"/>
                  <w:marTop w:val="0"/>
                  <w:marBottom w:val="0"/>
                  <w:divBdr>
                    <w:top w:val="none" w:sz="0" w:space="0" w:color="auto"/>
                    <w:left w:val="none" w:sz="0" w:space="0" w:color="auto"/>
                    <w:bottom w:val="none" w:sz="0" w:space="0" w:color="auto"/>
                    <w:right w:val="none" w:sz="0" w:space="0" w:color="auto"/>
                  </w:divBdr>
                  <w:divsChild>
                    <w:div w:id="1499542013">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173563">
      <w:bodyDiv w:val="1"/>
      <w:marLeft w:val="0"/>
      <w:marRight w:val="0"/>
      <w:marTop w:val="0"/>
      <w:marBottom w:val="0"/>
      <w:divBdr>
        <w:top w:val="none" w:sz="0" w:space="0" w:color="auto"/>
        <w:left w:val="none" w:sz="0" w:space="0" w:color="auto"/>
        <w:bottom w:val="none" w:sz="0" w:space="0" w:color="auto"/>
        <w:right w:val="none" w:sz="0" w:space="0" w:color="auto"/>
      </w:divBdr>
      <w:divsChild>
        <w:div w:id="184248310">
          <w:marLeft w:val="0"/>
          <w:marRight w:val="0"/>
          <w:marTop w:val="0"/>
          <w:marBottom w:val="0"/>
          <w:divBdr>
            <w:top w:val="none" w:sz="0" w:space="0" w:color="auto"/>
            <w:left w:val="none" w:sz="0" w:space="0" w:color="auto"/>
            <w:bottom w:val="none" w:sz="0" w:space="0" w:color="auto"/>
            <w:right w:val="none" w:sz="0" w:space="0" w:color="auto"/>
          </w:divBdr>
          <w:divsChild>
            <w:div w:id="1306200815">
              <w:marLeft w:val="0"/>
              <w:marRight w:val="0"/>
              <w:marTop w:val="0"/>
              <w:marBottom w:val="0"/>
              <w:divBdr>
                <w:top w:val="none" w:sz="0" w:space="0" w:color="auto"/>
                <w:left w:val="none" w:sz="0" w:space="0" w:color="auto"/>
                <w:bottom w:val="none" w:sz="0" w:space="0" w:color="auto"/>
                <w:right w:val="none" w:sz="0" w:space="0" w:color="auto"/>
              </w:divBdr>
              <w:divsChild>
                <w:div w:id="1323462275">
                  <w:marLeft w:val="0"/>
                  <w:marRight w:val="0"/>
                  <w:marTop w:val="0"/>
                  <w:marBottom w:val="0"/>
                  <w:divBdr>
                    <w:top w:val="none" w:sz="0" w:space="0" w:color="auto"/>
                    <w:left w:val="none" w:sz="0" w:space="0" w:color="auto"/>
                    <w:bottom w:val="none" w:sz="0" w:space="0" w:color="auto"/>
                    <w:right w:val="none" w:sz="0" w:space="0" w:color="auto"/>
                  </w:divBdr>
                  <w:divsChild>
                    <w:div w:id="63837101">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C877F-1EB3-4CFC-B2CB-EF66B4D57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3532</Words>
  <Characters>18863</Characters>
  <Application>Microsoft Office Word</Application>
  <DocSecurity>12</DocSecurity>
  <Lines>157</Lines>
  <Paragraphs>44</Paragraphs>
  <ScaleCrop>false</ScaleCrop>
  <HeadingPairs>
    <vt:vector size="2" baseType="variant">
      <vt:variant>
        <vt:lpstr>Title</vt:lpstr>
      </vt:variant>
      <vt:variant>
        <vt:i4>1</vt:i4>
      </vt:variant>
    </vt:vector>
  </HeadingPairs>
  <TitlesOfParts>
    <vt:vector size="1" baseType="lpstr">
      <vt:lpstr>Regulatory Triage Assessment</vt:lpstr>
    </vt:vector>
  </TitlesOfParts>
  <Company>BIS</Company>
  <LinksUpToDate>false</LinksUpToDate>
  <CharactersWithSpaces>22351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Triage Assessment</dc:title>
  <dc:creator>pedens</dc:creator>
  <cp:lastModifiedBy>Hill, Stephanie</cp:lastModifiedBy>
  <cp:revision>2</cp:revision>
  <cp:lastPrinted>2015-09-18T08:10:00Z</cp:lastPrinted>
  <dcterms:created xsi:type="dcterms:W3CDTF">2017-02-06T11:32:00Z</dcterms:created>
  <dcterms:modified xsi:type="dcterms:W3CDTF">2017-02-06T11:32:00Z</dcterms:modified>
</cp:coreProperties>
</file>