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132D8" w14:textId="77777777" w:rsidR="00C32CFB" w:rsidRPr="000336CE" w:rsidRDefault="00481AE1" w:rsidP="00334FB6">
      <w:pPr>
        <w:autoSpaceDE w:val="0"/>
        <w:autoSpaceDN w:val="0"/>
        <w:adjustRightInd w:val="0"/>
        <w:spacing w:after="0"/>
        <w:rPr>
          <w:rFonts w:ascii="Arial" w:hAnsi="Arial" w:cs="Arial"/>
          <w:color w:val="000000"/>
        </w:rPr>
      </w:pPr>
      <w:r>
        <w:rPr>
          <w:noProof/>
          <w:lang w:eastAsia="en-GB"/>
        </w:rPr>
        <w:drawing>
          <wp:anchor distT="0" distB="0" distL="114300" distR="114300" simplePos="0" relativeHeight="251649024" behindDoc="0" locked="0" layoutInCell="1" allowOverlap="1" wp14:anchorId="3ADDCD1D" wp14:editId="6A12B244">
            <wp:simplePos x="0" y="0"/>
            <wp:positionH relativeFrom="margin">
              <wp:posOffset>156845</wp:posOffset>
            </wp:positionH>
            <wp:positionV relativeFrom="paragraph">
              <wp:posOffset>26035</wp:posOffset>
            </wp:positionV>
            <wp:extent cx="1283335" cy="940435"/>
            <wp:effectExtent l="0" t="0" r="0" b="0"/>
            <wp:wrapNone/>
            <wp:docPr id="16" name="Picture 2" descr="Ministry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Just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3335" cy="94043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80" w:type="dxa"/>
        <w:tblLayout w:type="fixed"/>
        <w:tblLook w:val="0000" w:firstRow="0" w:lastRow="0" w:firstColumn="0" w:lastColumn="0" w:noHBand="0" w:noVBand="0"/>
      </w:tblPr>
      <w:tblGrid>
        <w:gridCol w:w="8658"/>
      </w:tblGrid>
      <w:tr w:rsidR="00C32CFB" w:rsidRPr="000336CE" w14:paraId="3F73BFBA" w14:textId="77777777" w:rsidTr="00A43A19">
        <w:trPr>
          <w:trHeight w:val="1891"/>
        </w:trPr>
        <w:tc>
          <w:tcPr>
            <w:tcW w:w="8658" w:type="dxa"/>
          </w:tcPr>
          <w:p w14:paraId="0598514E" w14:textId="77777777" w:rsidR="00C32CFB" w:rsidRPr="000336CE" w:rsidRDefault="00C32CFB" w:rsidP="00334FB6">
            <w:pPr>
              <w:autoSpaceDE w:val="0"/>
              <w:autoSpaceDN w:val="0"/>
              <w:adjustRightInd w:val="0"/>
              <w:spacing w:after="0"/>
              <w:rPr>
                <w:rFonts w:ascii="Arial" w:hAnsi="Arial" w:cs="Arial"/>
                <w:b/>
                <w:bCs/>
                <w:color w:val="000000"/>
                <w:sz w:val="52"/>
                <w:szCs w:val="52"/>
              </w:rPr>
            </w:pPr>
          </w:p>
        </w:tc>
      </w:tr>
      <w:tr w:rsidR="00C32CFB" w:rsidRPr="000336CE" w14:paraId="5EDEF1D3" w14:textId="77777777" w:rsidTr="00760950">
        <w:trPr>
          <w:trHeight w:val="7756"/>
        </w:trPr>
        <w:tc>
          <w:tcPr>
            <w:tcW w:w="8658" w:type="dxa"/>
          </w:tcPr>
          <w:p w14:paraId="568F2AB8" w14:textId="77777777" w:rsidR="00C32CFB" w:rsidRDefault="00C32CFB" w:rsidP="00334FB6">
            <w:pPr>
              <w:autoSpaceDE w:val="0"/>
              <w:autoSpaceDN w:val="0"/>
              <w:adjustRightInd w:val="0"/>
              <w:spacing w:after="0"/>
              <w:rPr>
                <w:rFonts w:ascii="Arial" w:hAnsi="Arial" w:cs="Arial"/>
                <w:b/>
                <w:bCs/>
                <w:color w:val="000000"/>
                <w:sz w:val="52"/>
                <w:szCs w:val="52"/>
              </w:rPr>
            </w:pPr>
            <w:r>
              <w:rPr>
                <w:rFonts w:ascii="Arial" w:hAnsi="Arial" w:cs="Arial"/>
                <w:b/>
                <w:bCs/>
                <w:color w:val="000000"/>
                <w:sz w:val="52"/>
                <w:szCs w:val="52"/>
              </w:rPr>
              <w:t xml:space="preserve">Guide to </w:t>
            </w:r>
          </w:p>
          <w:p w14:paraId="4D66C11D" w14:textId="77777777" w:rsidR="00C32CFB" w:rsidRPr="000336CE" w:rsidRDefault="00C32CFB" w:rsidP="00334FB6">
            <w:pPr>
              <w:autoSpaceDE w:val="0"/>
              <w:autoSpaceDN w:val="0"/>
              <w:adjustRightInd w:val="0"/>
              <w:spacing w:after="0"/>
              <w:rPr>
                <w:rFonts w:ascii="Arial" w:hAnsi="Arial" w:cs="Arial"/>
                <w:color w:val="000000"/>
                <w:sz w:val="52"/>
                <w:szCs w:val="52"/>
              </w:rPr>
            </w:pPr>
            <w:r>
              <w:rPr>
                <w:rFonts w:ascii="Arial" w:hAnsi="Arial" w:cs="Arial"/>
                <w:b/>
                <w:bCs/>
                <w:color w:val="000000"/>
                <w:sz w:val="52"/>
                <w:szCs w:val="52"/>
              </w:rPr>
              <w:t>Offender Management Statistics</w:t>
            </w:r>
          </w:p>
          <w:p w14:paraId="7A0B616E" w14:textId="77777777" w:rsidR="00C32CFB" w:rsidRDefault="00C32CFB" w:rsidP="000A0A12">
            <w:pPr>
              <w:autoSpaceDE w:val="0"/>
              <w:autoSpaceDN w:val="0"/>
              <w:adjustRightInd w:val="0"/>
              <w:spacing w:after="0"/>
              <w:rPr>
                <w:rFonts w:ascii="Arial" w:hAnsi="Arial" w:cs="Arial"/>
                <w:color w:val="000000"/>
                <w:sz w:val="48"/>
                <w:szCs w:val="48"/>
              </w:rPr>
            </w:pPr>
          </w:p>
          <w:p w14:paraId="21A5A862" w14:textId="77777777" w:rsidR="00C32CFB" w:rsidRDefault="00C32CFB" w:rsidP="000A0A12">
            <w:pPr>
              <w:autoSpaceDE w:val="0"/>
              <w:autoSpaceDN w:val="0"/>
              <w:adjustRightInd w:val="0"/>
              <w:spacing w:after="0"/>
              <w:rPr>
                <w:rFonts w:ascii="Arial" w:hAnsi="Arial" w:cs="Arial"/>
                <w:color w:val="000000"/>
                <w:sz w:val="48"/>
                <w:szCs w:val="48"/>
              </w:rPr>
            </w:pPr>
            <w:r>
              <w:rPr>
                <w:rFonts w:ascii="Arial" w:hAnsi="Arial" w:cs="Arial"/>
                <w:color w:val="000000"/>
                <w:sz w:val="48"/>
                <w:szCs w:val="48"/>
              </w:rPr>
              <w:t>England and Wales</w:t>
            </w:r>
          </w:p>
          <w:p w14:paraId="6B396EF9" w14:textId="77777777" w:rsidR="00760950" w:rsidRDefault="00760950" w:rsidP="000A0A12">
            <w:pPr>
              <w:autoSpaceDE w:val="0"/>
              <w:autoSpaceDN w:val="0"/>
              <w:adjustRightInd w:val="0"/>
              <w:spacing w:after="0"/>
              <w:rPr>
                <w:rFonts w:ascii="Arial" w:hAnsi="Arial" w:cs="Arial"/>
                <w:color w:val="000000"/>
                <w:sz w:val="48"/>
                <w:szCs w:val="48"/>
              </w:rPr>
            </w:pPr>
          </w:p>
          <w:p w14:paraId="15632937" w14:textId="77777777" w:rsidR="00760950" w:rsidRDefault="00760950" w:rsidP="000A0A12">
            <w:pPr>
              <w:autoSpaceDE w:val="0"/>
              <w:autoSpaceDN w:val="0"/>
              <w:adjustRightInd w:val="0"/>
              <w:spacing w:after="0"/>
              <w:rPr>
                <w:rFonts w:ascii="Arial" w:hAnsi="Arial" w:cs="Arial"/>
                <w:color w:val="000000"/>
                <w:sz w:val="48"/>
                <w:szCs w:val="48"/>
              </w:rPr>
            </w:pPr>
          </w:p>
          <w:p w14:paraId="1830E60B" w14:textId="77777777" w:rsidR="00760950" w:rsidRDefault="00760950" w:rsidP="000A0A12">
            <w:pPr>
              <w:autoSpaceDE w:val="0"/>
              <w:autoSpaceDN w:val="0"/>
              <w:adjustRightInd w:val="0"/>
              <w:spacing w:after="0"/>
              <w:rPr>
                <w:rFonts w:ascii="Arial" w:hAnsi="Arial" w:cs="Arial"/>
                <w:color w:val="000000"/>
                <w:sz w:val="48"/>
                <w:szCs w:val="48"/>
              </w:rPr>
            </w:pPr>
          </w:p>
          <w:p w14:paraId="26F5FD47" w14:textId="77777777" w:rsidR="00760950" w:rsidRDefault="00760950" w:rsidP="000A0A12">
            <w:pPr>
              <w:autoSpaceDE w:val="0"/>
              <w:autoSpaceDN w:val="0"/>
              <w:adjustRightInd w:val="0"/>
              <w:spacing w:after="0"/>
              <w:rPr>
                <w:rFonts w:ascii="Arial" w:hAnsi="Arial" w:cs="Arial"/>
                <w:color w:val="000000"/>
                <w:sz w:val="48"/>
                <w:szCs w:val="48"/>
              </w:rPr>
            </w:pPr>
          </w:p>
          <w:p w14:paraId="460258FF" w14:textId="77777777" w:rsidR="00760950" w:rsidRPr="005C69E0" w:rsidRDefault="00760950" w:rsidP="00760950">
            <w:pPr>
              <w:pStyle w:val="StyleCovertitleArial26ptNotBold"/>
              <w:rPr>
                <w:rFonts w:cs="Arial"/>
                <w:szCs w:val="48"/>
              </w:rPr>
            </w:pPr>
          </w:p>
          <w:p w14:paraId="631CFE0F" w14:textId="77777777" w:rsidR="00760950" w:rsidRPr="001274F8" w:rsidRDefault="00760950" w:rsidP="00760950">
            <w:pPr>
              <w:pStyle w:val="StyleCovertitleArial26ptNotBold"/>
              <w:rPr>
                <w:rFonts w:cs="Arial"/>
                <w:b/>
                <w:szCs w:val="48"/>
              </w:rPr>
            </w:pPr>
            <w:r w:rsidRPr="00917B92">
              <w:rPr>
                <w:rFonts w:cs="Arial"/>
                <w:b/>
                <w:szCs w:val="48"/>
              </w:rPr>
              <w:t>Ministry of Justice</w:t>
            </w:r>
          </w:p>
          <w:p w14:paraId="6A4B73F7" w14:textId="77777777" w:rsidR="00760950" w:rsidRPr="00E83DA4" w:rsidRDefault="00760950" w:rsidP="00760950">
            <w:pPr>
              <w:pStyle w:val="StyleCovertitleArial26ptNotBold"/>
              <w:rPr>
                <w:rFonts w:cs="Arial"/>
                <w:szCs w:val="48"/>
              </w:rPr>
            </w:pPr>
            <w:r>
              <w:rPr>
                <w:rFonts w:cs="Arial"/>
                <w:szCs w:val="48"/>
              </w:rPr>
              <w:t>Guidance Documentation</w:t>
            </w:r>
          </w:p>
          <w:p w14:paraId="6BACC7DC" w14:textId="77777777" w:rsidR="00760950" w:rsidRDefault="00760950" w:rsidP="000A0A12">
            <w:pPr>
              <w:autoSpaceDE w:val="0"/>
              <w:autoSpaceDN w:val="0"/>
              <w:adjustRightInd w:val="0"/>
              <w:spacing w:after="0"/>
              <w:rPr>
                <w:rFonts w:ascii="Arial" w:hAnsi="Arial" w:cs="Arial"/>
                <w:color w:val="000000"/>
                <w:sz w:val="48"/>
                <w:szCs w:val="48"/>
              </w:rPr>
            </w:pPr>
          </w:p>
          <w:p w14:paraId="5E7C29CC" w14:textId="182CDF38" w:rsidR="00760950" w:rsidRDefault="00760950" w:rsidP="00760950">
            <w:pPr>
              <w:pStyle w:val="StyleCovertitleArial26ptNotBold"/>
              <w:rPr>
                <w:rFonts w:cs="Arial"/>
                <w:szCs w:val="48"/>
              </w:rPr>
            </w:pPr>
          </w:p>
          <w:p w14:paraId="5C5C6015" w14:textId="77777777" w:rsidR="00760950" w:rsidRPr="00760950" w:rsidRDefault="00760950" w:rsidP="00760950">
            <w:pPr>
              <w:pStyle w:val="StyleCovertitleArial26ptNotBold"/>
              <w:rPr>
                <w:rFonts w:cs="Arial"/>
                <w:szCs w:val="48"/>
              </w:rPr>
            </w:pPr>
          </w:p>
        </w:tc>
      </w:tr>
      <w:tr w:rsidR="00C32CFB" w:rsidRPr="000336CE" w14:paraId="470E1A9F" w14:textId="77777777" w:rsidTr="00A43A19">
        <w:trPr>
          <w:trHeight w:val="159"/>
        </w:trPr>
        <w:tc>
          <w:tcPr>
            <w:tcW w:w="8658" w:type="dxa"/>
          </w:tcPr>
          <w:p w14:paraId="29F01095" w14:textId="77777777" w:rsidR="00760950" w:rsidRDefault="00760950" w:rsidP="000A0A12">
            <w:pPr>
              <w:autoSpaceDE w:val="0"/>
              <w:autoSpaceDN w:val="0"/>
              <w:adjustRightInd w:val="0"/>
              <w:spacing w:after="0"/>
              <w:rPr>
                <w:rFonts w:ascii="Arial" w:hAnsi="Arial" w:cs="Arial"/>
                <w:color w:val="000000"/>
                <w:sz w:val="24"/>
                <w:szCs w:val="24"/>
              </w:rPr>
            </w:pPr>
          </w:p>
          <w:p w14:paraId="79B8F14D" w14:textId="168B1DC9" w:rsidR="00C32CFB" w:rsidRPr="00760950" w:rsidRDefault="005F48B7" w:rsidP="00C3224A">
            <w:pPr>
              <w:autoSpaceDE w:val="0"/>
              <w:autoSpaceDN w:val="0"/>
              <w:adjustRightInd w:val="0"/>
              <w:spacing w:after="0"/>
              <w:rPr>
                <w:rFonts w:ascii="Arial" w:hAnsi="Arial" w:cs="Arial"/>
                <w:color w:val="000000"/>
                <w:sz w:val="24"/>
                <w:szCs w:val="24"/>
              </w:rPr>
            </w:pPr>
            <w:r>
              <w:rPr>
                <w:rFonts w:ascii="Arial" w:hAnsi="Arial" w:cs="Arial"/>
                <w:color w:val="000000"/>
                <w:sz w:val="24"/>
                <w:szCs w:val="24"/>
              </w:rPr>
              <w:t>April</w:t>
            </w:r>
            <w:r w:rsidR="003D493D">
              <w:rPr>
                <w:rFonts w:ascii="Arial" w:hAnsi="Arial" w:cs="Arial"/>
                <w:color w:val="000000"/>
                <w:sz w:val="24"/>
                <w:szCs w:val="24"/>
              </w:rPr>
              <w:t xml:space="preserve"> </w:t>
            </w:r>
            <w:r w:rsidR="003279F8">
              <w:rPr>
                <w:rFonts w:ascii="Arial" w:hAnsi="Arial" w:cs="Arial"/>
                <w:color w:val="000000"/>
                <w:sz w:val="24"/>
                <w:szCs w:val="24"/>
              </w:rPr>
              <w:t>202</w:t>
            </w:r>
            <w:r w:rsidR="00E071A6">
              <w:rPr>
                <w:rFonts w:ascii="Arial" w:hAnsi="Arial" w:cs="Arial"/>
                <w:color w:val="000000"/>
                <w:sz w:val="24"/>
                <w:szCs w:val="24"/>
              </w:rPr>
              <w:t>2</w:t>
            </w:r>
          </w:p>
        </w:tc>
      </w:tr>
    </w:tbl>
    <w:p w14:paraId="033DDF0D" w14:textId="77777777" w:rsidR="00B41306" w:rsidRPr="00B41306" w:rsidRDefault="00C32CFB" w:rsidP="00B41306">
      <w:pPr>
        <w:pStyle w:val="Heading1"/>
        <w:spacing w:before="0" w:after="851"/>
        <w:rPr>
          <w:kern w:val="0"/>
        </w:rPr>
      </w:pPr>
      <w:r w:rsidRPr="000336CE">
        <w:rPr>
          <w:b w:val="0"/>
          <w:sz w:val="28"/>
          <w:szCs w:val="28"/>
        </w:rPr>
        <w:br w:type="page"/>
      </w:r>
      <w:r w:rsidR="00B41306" w:rsidRPr="00B41306">
        <w:rPr>
          <w:kern w:val="0"/>
        </w:rPr>
        <w:lastRenderedPageBreak/>
        <w:t>Contents</w:t>
      </w:r>
    </w:p>
    <w:p w14:paraId="77A2AAB2" w14:textId="66BACC21" w:rsidR="00B41306" w:rsidRPr="00B41306" w:rsidRDefault="00B41306" w:rsidP="00B41306">
      <w:pPr>
        <w:pStyle w:val="TOC1"/>
        <w:tabs>
          <w:tab w:val="right" w:leader="dot" w:pos="9017"/>
        </w:tabs>
        <w:spacing w:after="240"/>
        <w:rPr>
          <w:rFonts w:ascii="Arial" w:hAnsi="Arial" w:cs="Arial"/>
          <w:b/>
          <w:noProof/>
          <w:sz w:val="24"/>
          <w:szCs w:val="24"/>
        </w:rPr>
      </w:pPr>
      <w:r w:rsidRPr="00B41306">
        <w:rPr>
          <w:rFonts w:ascii="Arial" w:hAnsi="Arial" w:cs="Arial"/>
        </w:rPr>
        <w:fldChar w:fldCharType="begin"/>
      </w:r>
      <w:r w:rsidRPr="00B41306">
        <w:rPr>
          <w:rFonts w:ascii="Arial" w:hAnsi="Arial" w:cs="Arial"/>
        </w:rPr>
        <w:instrText xml:space="preserve"> TOC \o "1-3" \h \z \u </w:instrText>
      </w:r>
      <w:r w:rsidRPr="00B41306">
        <w:rPr>
          <w:rFonts w:ascii="Arial" w:hAnsi="Arial" w:cs="Arial"/>
        </w:rPr>
        <w:fldChar w:fldCharType="separate"/>
      </w:r>
      <w:hyperlink w:anchor="_Toc456604181" w:history="1">
        <w:r w:rsidRPr="00B41306">
          <w:rPr>
            <w:rStyle w:val="Hyperlink"/>
            <w:rFonts w:ascii="Arial" w:hAnsi="Arial" w:cs="Arial"/>
            <w:b/>
            <w:noProof/>
            <w:sz w:val="24"/>
            <w:szCs w:val="24"/>
          </w:rPr>
          <w:t>Introduction</w:t>
        </w:r>
        <w:r w:rsidRPr="00B41306">
          <w:rPr>
            <w:rFonts w:ascii="Arial" w:hAnsi="Arial" w:cs="Arial"/>
            <w:b/>
            <w:noProof/>
            <w:webHidden/>
            <w:sz w:val="24"/>
            <w:szCs w:val="24"/>
          </w:rPr>
          <w:tab/>
        </w:r>
        <w:r w:rsidRPr="00B41306">
          <w:rPr>
            <w:rFonts w:ascii="Arial" w:hAnsi="Arial" w:cs="Arial"/>
            <w:b/>
            <w:noProof/>
            <w:webHidden/>
            <w:sz w:val="24"/>
            <w:szCs w:val="24"/>
          </w:rPr>
          <w:fldChar w:fldCharType="begin"/>
        </w:r>
        <w:r w:rsidRPr="00B41306">
          <w:rPr>
            <w:rFonts w:ascii="Arial" w:hAnsi="Arial" w:cs="Arial"/>
            <w:b/>
            <w:noProof/>
            <w:webHidden/>
            <w:sz w:val="24"/>
            <w:szCs w:val="24"/>
          </w:rPr>
          <w:instrText xml:space="preserve"> PAGEREF _Toc456604181 \h </w:instrText>
        </w:r>
        <w:r w:rsidRPr="00B41306">
          <w:rPr>
            <w:rFonts w:ascii="Arial" w:hAnsi="Arial" w:cs="Arial"/>
            <w:b/>
            <w:noProof/>
            <w:webHidden/>
            <w:sz w:val="24"/>
            <w:szCs w:val="24"/>
          </w:rPr>
        </w:r>
        <w:r w:rsidRPr="00B41306">
          <w:rPr>
            <w:rFonts w:ascii="Arial" w:hAnsi="Arial" w:cs="Arial"/>
            <w:b/>
            <w:noProof/>
            <w:webHidden/>
            <w:sz w:val="24"/>
            <w:szCs w:val="24"/>
          </w:rPr>
          <w:fldChar w:fldCharType="separate"/>
        </w:r>
        <w:r w:rsidR="00AE7ABE">
          <w:rPr>
            <w:rFonts w:ascii="Arial" w:hAnsi="Arial" w:cs="Arial"/>
            <w:b/>
            <w:noProof/>
            <w:webHidden/>
            <w:sz w:val="24"/>
            <w:szCs w:val="24"/>
          </w:rPr>
          <w:t>3</w:t>
        </w:r>
        <w:r w:rsidRPr="00B41306">
          <w:rPr>
            <w:rFonts w:ascii="Arial" w:hAnsi="Arial" w:cs="Arial"/>
            <w:b/>
            <w:noProof/>
            <w:webHidden/>
            <w:sz w:val="24"/>
            <w:szCs w:val="24"/>
          </w:rPr>
          <w:fldChar w:fldCharType="end"/>
        </w:r>
      </w:hyperlink>
    </w:p>
    <w:p w14:paraId="367B6F9D" w14:textId="7D41A95A" w:rsidR="00B41306" w:rsidRPr="00B41306" w:rsidRDefault="00473DB3" w:rsidP="00B41306">
      <w:pPr>
        <w:pStyle w:val="TOC1"/>
        <w:tabs>
          <w:tab w:val="right" w:leader="dot" w:pos="9017"/>
        </w:tabs>
        <w:spacing w:after="240"/>
        <w:rPr>
          <w:rFonts w:ascii="Arial" w:hAnsi="Arial" w:cs="Arial"/>
          <w:b/>
          <w:noProof/>
          <w:sz w:val="24"/>
          <w:szCs w:val="24"/>
        </w:rPr>
      </w:pPr>
      <w:hyperlink w:anchor="_Toc456604182" w:history="1">
        <w:r w:rsidR="00B41306" w:rsidRPr="00B41306">
          <w:rPr>
            <w:rStyle w:val="Hyperlink"/>
            <w:rFonts w:ascii="Arial" w:hAnsi="Arial" w:cs="Arial"/>
            <w:b/>
            <w:noProof/>
            <w:sz w:val="24"/>
            <w:szCs w:val="24"/>
          </w:rPr>
          <w:t>Setting the scene</w:t>
        </w:r>
        <w:r w:rsidR="00B41306" w:rsidRPr="00B41306">
          <w:rPr>
            <w:rFonts w:ascii="Arial" w:hAnsi="Arial" w:cs="Arial"/>
            <w:b/>
            <w:noProof/>
            <w:webHidden/>
            <w:sz w:val="24"/>
            <w:szCs w:val="24"/>
          </w:rPr>
          <w:tab/>
        </w:r>
        <w:r w:rsidR="00B41306" w:rsidRPr="00B41306">
          <w:rPr>
            <w:rFonts w:ascii="Arial" w:hAnsi="Arial" w:cs="Arial"/>
            <w:b/>
            <w:noProof/>
            <w:webHidden/>
            <w:sz w:val="24"/>
            <w:szCs w:val="24"/>
          </w:rPr>
          <w:fldChar w:fldCharType="begin"/>
        </w:r>
        <w:r w:rsidR="00B41306" w:rsidRPr="00B41306">
          <w:rPr>
            <w:rFonts w:ascii="Arial" w:hAnsi="Arial" w:cs="Arial"/>
            <w:b/>
            <w:noProof/>
            <w:webHidden/>
            <w:sz w:val="24"/>
            <w:szCs w:val="24"/>
          </w:rPr>
          <w:instrText xml:space="preserve"> PAGEREF _Toc456604182 \h </w:instrText>
        </w:r>
        <w:r w:rsidR="00B41306" w:rsidRPr="00B41306">
          <w:rPr>
            <w:rFonts w:ascii="Arial" w:hAnsi="Arial" w:cs="Arial"/>
            <w:b/>
            <w:noProof/>
            <w:webHidden/>
            <w:sz w:val="24"/>
            <w:szCs w:val="24"/>
          </w:rPr>
        </w:r>
        <w:r w:rsidR="00B41306" w:rsidRPr="00B41306">
          <w:rPr>
            <w:rFonts w:ascii="Arial" w:hAnsi="Arial" w:cs="Arial"/>
            <w:b/>
            <w:noProof/>
            <w:webHidden/>
            <w:sz w:val="24"/>
            <w:szCs w:val="24"/>
          </w:rPr>
          <w:fldChar w:fldCharType="separate"/>
        </w:r>
        <w:r w:rsidR="00AE7ABE">
          <w:rPr>
            <w:rFonts w:ascii="Arial" w:hAnsi="Arial" w:cs="Arial"/>
            <w:b/>
            <w:noProof/>
            <w:webHidden/>
            <w:sz w:val="24"/>
            <w:szCs w:val="24"/>
          </w:rPr>
          <w:t>4</w:t>
        </w:r>
        <w:r w:rsidR="00B41306" w:rsidRPr="00B41306">
          <w:rPr>
            <w:rFonts w:ascii="Arial" w:hAnsi="Arial" w:cs="Arial"/>
            <w:b/>
            <w:noProof/>
            <w:webHidden/>
            <w:sz w:val="24"/>
            <w:szCs w:val="24"/>
          </w:rPr>
          <w:fldChar w:fldCharType="end"/>
        </w:r>
      </w:hyperlink>
    </w:p>
    <w:p w14:paraId="38759D19" w14:textId="49DCB9A5" w:rsidR="00B41306" w:rsidRPr="00B41306" w:rsidRDefault="00473DB3" w:rsidP="00B41306">
      <w:pPr>
        <w:pStyle w:val="TOC1"/>
        <w:tabs>
          <w:tab w:val="right" w:leader="dot" w:pos="9017"/>
        </w:tabs>
        <w:spacing w:after="240"/>
        <w:rPr>
          <w:rFonts w:ascii="Arial" w:hAnsi="Arial" w:cs="Arial"/>
          <w:b/>
          <w:noProof/>
          <w:sz w:val="24"/>
          <w:szCs w:val="24"/>
        </w:rPr>
      </w:pPr>
      <w:hyperlink w:anchor="_Toc456604183" w:history="1">
        <w:r w:rsidR="00B41306" w:rsidRPr="00B41306">
          <w:rPr>
            <w:rStyle w:val="Hyperlink"/>
            <w:rFonts w:ascii="Arial" w:hAnsi="Arial" w:cs="Arial"/>
            <w:b/>
            <w:noProof/>
            <w:sz w:val="24"/>
            <w:szCs w:val="24"/>
          </w:rPr>
          <w:t>Types of sentence and release provisions</w:t>
        </w:r>
        <w:r w:rsidR="00B41306" w:rsidRPr="00B41306">
          <w:rPr>
            <w:rFonts w:ascii="Arial" w:hAnsi="Arial" w:cs="Arial"/>
            <w:b/>
            <w:noProof/>
            <w:webHidden/>
            <w:sz w:val="24"/>
            <w:szCs w:val="24"/>
          </w:rPr>
          <w:tab/>
        </w:r>
        <w:r w:rsidR="00B41306" w:rsidRPr="00B41306">
          <w:rPr>
            <w:rFonts w:ascii="Arial" w:hAnsi="Arial" w:cs="Arial"/>
            <w:b/>
            <w:noProof/>
            <w:webHidden/>
            <w:sz w:val="24"/>
            <w:szCs w:val="24"/>
          </w:rPr>
          <w:fldChar w:fldCharType="begin"/>
        </w:r>
        <w:r w:rsidR="00B41306" w:rsidRPr="00B41306">
          <w:rPr>
            <w:rFonts w:ascii="Arial" w:hAnsi="Arial" w:cs="Arial"/>
            <w:b/>
            <w:noProof/>
            <w:webHidden/>
            <w:sz w:val="24"/>
            <w:szCs w:val="24"/>
          </w:rPr>
          <w:instrText xml:space="preserve"> PAGEREF _Toc456604183 \h </w:instrText>
        </w:r>
        <w:r w:rsidR="00B41306" w:rsidRPr="00B41306">
          <w:rPr>
            <w:rFonts w:ascii="Arial" w:hAnsi="Arial" w:cs="Arial"/>
            <w:b/>
            <w:noProof/>
            <w:webHidden/>
            <w:sz w:val="24"/>
            <w:szCs w:val="24"/>
          </w:rPr>
        </w:r>
        <w:r w:rsidR="00B41306" w:rsidRPr="00B41306">
          <w:rPr>
            <w:rFonts w:ascii="Arial" w:hAnsi="Arial" w:cs="Arial"/>
            <w:b/>
            <w:noProof/>
            <w:webHidden/>
            <w:sz w:val="24"/>
            <w:szCs w:val="24"/>
          </w:rPr>
          <w:fldChar w:fldCharType="separate"/>
        </w:r>
        <w:r w:rsidR="00AE7ABE">
          <w:rPr>
            <w:rFonts w:ascii="Arial" w:hAnsi="Arial" w:cs="Arial"/>
            <w:b/>
            <w:noProof/>
            <w:webHidden/>
            <w:sz w:val="24"/>
            <w:szCs w:val="24"/>
          </w:rPr>
          <w:t>7</w:t>
        </w:r>
        <w:r w:rsidR="00B41306" w:rsidRPr="00B41306">
          <w:rPr>
            <w:rFonts w:ascii="Arial" w:hAnsi="Arial" w:cs="Arial"/>
            <w:b/>
            <w:noProof/>
            <w:webHidden/>
            <w:sz w:val="24"/>
            <w:szCs w:val="24"/>
          </w:rPr>
          <w:fldChar w:fldCharType="end"/>
        </w:r>
      </w:hyperlink>
    </w:p>
    <w:p w14:paraId="1318915D" w14:textId="07937AAA" w:rsidR="00B41306" w:rsidRPr="00B41306" w:rsidRDefault="00473DB3" w:rsidP="00B41306">
      <w:pPr>
        <w:pStyle w:val="TOC1"/>
        <w:tabs>
          <w:tab w:val="right" w:leader="dot" w:pos="9017"/>
        </w:tabs>
        <w:spacing w:after="240"/>
        <w:rPr>
          <w:rFonts w:ascii="Arial" w:hAnsi="Arial" w:cs="Arial"/>
          <w:b/>
          <w:noProof/>
          <w:sz w:val="24"/>
          <w:szCs w:val="24"/>
        </w:rPr>
      </w:pPr>
      <w:hyperlink w:anchor="_Toc456604184" w:history="1">
        <w:r w:rsidR="00B41306" w:rsidRPr="00B41306">
          <w:rPr>
            <w:rStyle w:val="Hyperlink"/>
            <w:rFonts w:ascii="Arial" w:hAnsi="Arial" w:cs="Arial"/>
            <w:b/>
            <w:noProof/>
            <w:sz w:val="24"/>
            <w:szCs w:val="24"/>
          </w:rPr>
          <w:t>Prison population</w:t>
        </w:r>
        <w:r w:rsidR="00B41306" w:rsidRPr="00B41306">
          <w:rPr>
            <w:rFonts w:ascii="Arial" w:hAnsi="Arial" w:cs="Arial"/>
            <w:b/>
            <w:noProof/>
            <w:webHidden/>
            <w:sz w:val="24"/>
            <w:szCs w:val="24"/>
          </w:rPr>
          <w:tab/>
        </w:r>
        <w:r w:rsidR="00B41306" w:rsidRPr="00B41306">
          <w:rPr>
            <w:rFonts w:ascii="Arial" w:hAnsi="Arial" w:cs="Arial"/>
            <w:b/>
            <w:noProof/>
            <w:webHidden/>
            <w:sz w:val="24"/>
            <w:szCs w:val="24"/>
          </w:rPr>
          <w:fldChar w:fldCharType="begin"/>
        </w:r>
        <w:r w:rsidR="00B41306" w:rsidRPr="00B41306">
          <w:rPr>
            <w:rFonts w:ascii="Arial" w:hAnsi="Arial" w:cs="Arial"/>
            <w:b/>
            <w:noProof/>
            <w:webHidden/>
            <w:sz w:val="24"/>
            <w:szCs w:val="24"/>
          </w:rPr>
          <w:instrText xml:space="preserve"> PAGEREF _Toc456604184 \h </w:instrText>
        </w:r>
        <w:r w:rsidR="00B41306" w:rsidRPr="00B41306">
          <w:rPr>
            <w:rFonts w:ascii="Arial" w:hAnsi="Arial" w:cs="Arial"/>
            <w:b/>
            <w:noProof/>
            <w:webHidden/>
            <w:sz w:val="24"/>
            <w:szCs w:val="24"/>
          </w:rPr>
        </w:r>
        <w:r w:rsidR="00B41306" w:rsidRPr="00B41306">
          <w:rPr>
            <w:rFonts w:ascii="Arial" w:hAnsi="Arial" w:cs="Arial"/>
            <w:b/>
            <w:noProof/>
            <w:webHidden/>
            <w:sz w:val="24"/>
            <w:szCs w:val="24"/>
          </w:rPr>
          <w:fldChar w:fldCharType="separate"/>
        </w:r>
        <w:r w:rsidR="00AE7ABE">
          <w:rPr>
            <w:rFonts w:ascii="Arial" w:hAnsi="Arial" w:cs="Arial"/>
            <w:b/>
            <w:noProof/>
            <w:webHidden/>
            <w:sz w:val="24"/>
            <w:szCs w:val="24"/>
          </w:rPr>
          <w:t>10</w:t>
        </w:r>
        <w:r w:rsidR="00B41306" w:rsidRPr="00B41306">
          <w:rPr>
            <w:rFonts w:ascii="Arial" w:hAnsi="Arial" w:cs="Arial"/>
            <w:b/>
            <w:noProof/>
            <w:webHidden/>
            <w:sz w:val="24"/>
            <w:szCs w:val="24"/>
          </w:rPr>
          <w:fldChar w:fldCharType="end"/>
        </w:r>
      </w:hyperlink>
    </w:p>
    <w:p w14:paraId="308D68FD" w14:textId="7E64BC9C" w:rsidR="00B41306" w:rsidRPr="00B41306" w:rsidRDefault="00473DB3" w:rsidP="00B41306">
      <w:pPr>
        <w:pStyle w:val="TOC1"/>
        <w:tabs>
          <w:tab w:val="right" w:leader="dot" w:pos="9017"/>
        </w:tabs>
        <w:spacing w:after="240"/>
        <w:rPr>
          <w:rFonts w:ascii="Arial" w:hAnsi="Arial" w:cs="Arial"/>
          <w:b/>
          <w:noProof/>
          <w:sz w:val="24"/>
          <w:szCs w:val="24"/>
        </w:rPr>
      </w:pPr>
      <w:hyperlink w:anchor="_Toc456604185" w:history="1">
        <w:r w:rsidR="00B41306" w:rsidRPr="00B41306">
          <w:rPr>
            <w:rStyle w:val="Hyperlink"/>
            <w:rFonts w:ascii="Arial" w:hAnsi="Arial" w:cs="Arial"/>
            <w:b/>
            <w:noProof/>
            <w:sz w:val="24"/>
            <w:szCs w:val="24"/>
          </w:rPr>
          <w:t>Prison receptions</w:t>
        </w:r>
        <w:r w:rsidR="00B41306" w:rsidRPr="00B41306">
          <w:rPr>
            <w:rFonts w:ascii="Arial" w:hAnsi="Arial" w:cs="Arial"/>
            <w:b/>
            <w:noProof/>
            <w:webHidden/>
            <w:sz w:val="24"/>
            <w:szCs w:val="24"/>
          </w:rPr>
          <w:tab/>
        </w:r>
        <w:r w:rsidR="00B41306" w:rsidRPr="00B41306">
          <w:rPr>
            <w:rFonts w:ascii="Arial" w:hAnsi="Arial" w:cs="Arial"/>
            <w:b/>
            <w:noProof/>
            <w:webHidden/>
            <w:sz w:val="24"/>
            <w:szCs w:val="24"/>
          </w:rPr>
          <w:fldChar w:fldCharType="begin"/>
        </w:r>
        <w:r w:rsidR="00B41306" w:rsidRPr="00B41306">
          <w:rPr>
            <w:rFonts w:ascii="Arial" w:hAnsi="Arial" w:cs="Arial"/>
            <w:b/>
            <w:noProof/>
            <w:webHidden/>
            <w:sz w:val="24"/>
            <w:szCs w:val="24"/>
          </w:rPr>
          <w:instrText xml:space="preserve"> PAGEREF _Toc456604185 \h </w:instrText>
        </w:r>
        <w:r w:rsidR="00B41306" w:rsidRPr="00B41306">
          <w:rPr>
            <w:rFonts w:ascii="Arial" w:hAnsi="Arial" w:cs="Arial"/>
            <w:b/>
            <w:noProof/>
            <w:webHidden/>
            <w:sz w:val="24"/>
            <w:szCs w:val="24"/>
          </w:rPr>
        </w:r>
        <w:r w:rsidR="00B41306" w:rsidRPr="00B41306">
          <w:rPr>
            <w:rFonts w:ascii="Arial" w:hAnsi="Arial" w:cs="Arial"/>
            <w:b/>
            <w:noProof/>
            <w:webHidden/>
            <w:sz w:val="24"/>
            <w:szCs w:val="24"/>
          </w:rPr>
          <w:fldChar w:fldCharType="separate"/>
        </w:r>
        <w:r w:rsidR="00AE7ABE">
          <w:rPr>
            <w:rFonts w:ascii="Arial" w:hAnsi="Arial" w:cs="Arial"/>
            <w:b/>
            <w:noProof/>
            <w:webHidden/>
            <w:sz w:val="24"/>
            <w:szCs w:val="24"/>
          </w:rPr>
          <w:t>14</w:t>
        </w:r>
        <w:r w:rsidR="00B41306" w:rsidRPr="00B41306">
          <w:rPr>
            <w:rFonts w:ascii="Arial" w:hAnsi="Arial" w:cs="Arial"/>
            <w:b/>
            <w:noProof/>
            <w:webHidden/>
            <w:sz w:val="24"/>
            <w:szCs w:val="24"/>
          </w:rPr>
          <w:fldChar w:fldCharType="end"/>
        </w:r>
      </w:hyperlink>
    </w:p>
    <w:p w14:paraId="3C018156" w14:textId="3C948A31" w:rsidR="00B41306" w:rsidRPr="00B41306" w:rsidRDefault="00473DB3" w:rsidP="00B41306">
      <w:pPr>
        <w:pStyle w:val="TOC1"/>
        <w:tabs>
          <w:tab w:val="right" w:leader="dot" w:pos="9017"/>
        </w:tabs>
        <w:spacing w:after="240"/>
        <w:rPr>
          <w:rFonts w:ascii="Arial" w:hAnsi="Arial" w:cs="Arial"/>
          <w:b/>
          <w:noProof/>
          <w:sz w:val="24"/>
          <w:szCs w:val="24"/>
        </w:rPr>
      </w:pPr>
      <w:hyperlink w:anchor="_Toc456604186" w:history="1">
        <w:r w:rsidR="00B41306" w:rsidRPr="00B41306">
          <w:rPr>
            <w:rStyle w:val="Hyperlink"/>
            <w:rFonts w:ascii="Arial" w:hAnsi="Arial" w:cs="Arial"/>
            <w:b/>
            <w:noProof/>
            <w:sz w:val="24"/>
            <w:szCs w:val="24"/>
          </w:rPr>
          <w:t>Adjudications</w:t>
        </w:r>
        <w:r w:rsidR="00B41306" w:rsidRPr="00B41306">
          <w:rPr>
            <w:rFonts w:ascii="Arial" w:hAnsi="Arial" w:cs="Arial"/>
            <w:b/>
            <w:noProof/>
            <w:webHidden/>
            <w:sz w:val="24"/>
            <w:szCs w:val="24"/>
          </w:rPr>
          <w:tab/>
        </w:r>
        <w:r w:rsidR="00B41306" w:rsidRPr="00B41306">
          <w:rPr>
            <w:rFonts w:ascii="Arial" w:hAnsi="Arial" w:cs="Arial"/>
            <w:b/>
            <w:noProof/>
            <w:webHidden/>
            <w:sz w:val="24"/>
            <w:szCs w:val="24"/>
          </w:rPr>
          <w:fldChar w:fldCharType="begin"/>
        </w:r>
        <w:r w:rsidR="00B41306" w:rsidRPr="00B41306">
          <w:rPr>
            <w:rFonts w:ascii="Arial" w:hAnsi="Arial" w:cs="Arial"/>
            <w:b/>
            <w:noProof/>
            <w:webHidden/>
            <w:sz w:val="24"/>
            <w:szCs w:val="24"/>
          </w:rPr>
          <w:instrText xml:space="preserve"> PAGEREF _Toc456604186 \h </w:instrText>
        </w:r>
        <w:r w:rsidR="00B41306" w:rsidRPr="00B41306">
          <w:rPr>
            <w:rFonts w:ascii="Arial" w:hAnsi="Arial" w:cs="Arial"/>
            <w:b/>
            <w:noProof/>
            <w:webHidden/>
            <w:sz w:val="24"/>
            <w:szCs w:val="24"/>
          </w:rPr>
        </w:r>
        <w:r w:rsidR="00B41306" w:rsidRPr="00B41306">
          <w:rPr>
            <w:rFonts w:ascii="Arial" w:hAnsi="Arial" w:cs="Arial"/>
            <w:b/>
            <w:noProof/>
            <w:webHidden/>
            <w:sz w:val="24"/>
            <w:szCs w:val="24"/>
          </w:rPr>
          <w:fldChar w:fldCharType="separate"/>
        </w:r>
        <w:r w:rsidR="00AE7ABE">
          <w:rPr>
            <w:rFonts w:ascii="Arial" w:hAnsi="Arial" w:cs="Arial"/>
            <w:b/>
            <w:noProof/>
            <w:webHidden/>
            <w:sz w:val="24"/>
            <w:szCs w:val="24"/>
          </w:rPr>
          <w:t>20</w:t>
        </w:r>
        <w:r w:rsidR="00B41306" w:rsidRPr="00B41306">
          <w:rPr>
            <w:rFonts w:ascii="Arial" w:hAnsi="Arial" w:cs="Arial"/>
            <w:b/>
            <w:noProof/>
            <w:webHidden/>
            <w:sz w:val="24"/>
            <w:szCs w:val="24"/>
          </w:rPr>
          <w:fldChar w:fldCharType="end"/>
        </w:r>
      </w:hyperlink>
    </w:p>
    <w:p w14:paraId="20CB8866" w14:textId="1E4CAE65" w:rsidR="00B41306" w:rsidRPr="00B41306" w:rsidRDefault="00473DB3" w:rsidP="00B41306">
      <w:pPr>
        <w:pStyle w:val="TOC1"/>
        <w:tabs>
          <w:tab w:val="right" w:leader="dot" w:pos="9017"/>
        </w:tabs>
        <w:spacing w:after="240"/>
        <w:rPr>
          <w:rFonts w:ascii="Arial" w:hAnsi="Arial" w:cs="Arial"/>
          <w:b/>
          <w:noProof/>
          <w:sz w:val="24"/>
          <w:szCs w:val="24"/>
        </w:rPr>
      </w:pPr>
      <w:hyperlink w:anchor="_Toc456604187" w:history="1">
        <w:r w:rsidR="00B41306" w:rsidRPr="00B41306">
          <w:rPr>
            <w:rStyle w:val="Hyperlink"/>
            <w:rFonts w:ascii="Arial" w:hAnsi="Arial" w:cs="Arial"/>
            <w:b/>
            <w:noProof/>
            <w:sz w:val="24"/>
            <w:szCs w:val="24"/>
          </w:rPr>
          <w:t>Prison releases</w:t>
        </w:r>
        <w:r w:rsidR="00B41306" w:rsidRPr="00B41306">
          <w:rPr>
            <w:rFonts w:ascii="Arial" w:hAnsi="Arial" w:cs="Arial"/>
            <w:b/>
            <w:noProof/>
            <w:webHidden/>
            <w:sz w:val="24"/>
            <w:szCs w:val="24"/>
          </w:rPr>
          <w:tab/>
        </w:r>
        <w:r w:rsidR="00B41306" w:rsidRPr="00B41306">
          <w:rPr>
            <w:rFonts w:ascii="Arial" w:hAnsi="Arial" w:cs="Arial"/>
            <w:b/>
            <w:noProof/>
            <w:webHidden/>
            <w:sz w:val="24"/>
            <w:szCs w:val="24"/>
          </w:rPr>
          <w:fldChar w:fldCharType="begin"/>
        </w:r>
        <w:r w:rsidR="00B41306" w:rsidRPr="00B41306">
          <w:rPr>
            <w:rFonts w:ascii="Arial" w:hAnsi="Arial" w:cs="Arial"/>
            <w:b/>
            <w:noProof/>
            <w:webHidden/>
            <w:sz w:val="24"/>
            <w:szCs w:val="24"/>
          </w:rPr>
          <w:instrText xml:space="preserve"> PAGEREF _Toc456604187 \h </w:instrText>
        </w:r>
        <w:r w:rsidR="00B41306" w:rsidRPr="00B41306">
          <w:rPr>
            <w:rFonts w:ascii="Arial" w:hAnsi="Arial" w:cs="Arial"/>
            <w:b/>
            <w:noProof/>
            <w:webHidden/>
            <w:sz w:val="24"/>
            <w:szCs w:val="24"/>
          </w:rPr>
        </w:r>
        <w:r w:rsidR="00B41306" w:rsidRPr="00B41306">
          <w:rPr>
            <w:rFonts w:ascii="Arial" w:hAnsi="Arial" w:cs="Arial"/>
            <w:b/>
            <w:noProof/>
            <w:webHidden/>
            <w:sz w:val="24"/>
            <w:szCs w:val="24"/>
          </w:rPr>
          <w:fldChar w:fldCharType="separate"/>
        </w:r>
        <w:r w:rsidR="00AE7ABE">
          <w:rPr>
            <w:rFonts w:ascii="Arial" w:hAnsi="Arial" w:cs="Arial"/>
            <w:b/>
            <w:noProof/>
            <w:webHidden/>
            <w:sz w:val="24"/>
            <w:szCs w:val="24"/>
          </w:rPr>
          <w:t>23</w:t>
        </w:r>
        <w:r w:rsidR="00B41306" w:rsidRPr="00B41306">
          <w:rPr>
            <w:rFonts w:ascii="Arial" w:hAnsi="Arial" w:cs="Arial"/>
            <w:b/>
            <w:noProof/>
            <w:webHidden/>
            <w:sz w:val="24"/>
            <w:szCs w:val="24"/>
          </w:rPr>
          <w:fldChar w:fldCharType="end"/>
        </w:r>
      </w:hyperlink>
    </w:p>
    <w:p w14:paraId="3B3C87D3" w14:textId="509E4846" w:rsidR="00B41306" w:rsidRPr="00B41306" w:rsidRDefault="00473DB3" w:rsidP="00B41306">
      <w:pPr>
        <w:pStyle w:val="TOC1"/>
        <w:tabs>
          <w:tab w:val="right" w:leader="dot" w:pos="9017"/>
        </w:tabs>
        <w:spacing w:after="240"/>
        <w:rPr>
          <w:rFonts w:ascii="Arial" w:hAnsi="Arial" w:cs="Arial"/>
          <w:b/>
          <w:noProof/>
          <w:sz w:val="24"/>
          <w:szCs w:val="24"/>
        </w:rPr>
      </w:pPr>
      <w:hyperlink w:anchor="_Toc456604188" w:history="1">
        <w:r w:rsidR="00B41306" w:rsidRPr="00B41306">
          <w:rPr>
            <w:rStyle w:val="Hyperlink"/>
            <w:rFonts w:ascii="Arial" w:hAnsi="Arial" w:cs="Arial"/>
            <w:b/>
            <w:noProof/>
            <w:sz w:val="24"/>
            <w:szCs w:val="24"/>
          </w:rPr>
          <w:t>Home Detention Curfew (HDC)</w:t>
        </w:r>
        <w:r w:rsidR="00B41306" w:rsidRPr="00B41306">
          <w:rPr>
            <w:rFonts w:ascii="Arial" w:hAnsi="Arial" w:cs="Arial"/>
            <w:b/>
            <w:noProof/>
            <w:webHidden/>
            <w:sz w:val="24"/>
            <w:szCs w:val="24"/>
          </w:rPr>
          <w:tab/>
        </w:r>
        <w:r w:rsidR="00B41306" w:rsidRPr="00B41306">
          <w:rPr>
            <w:rFonts w:ascii="Arial" w:hAnsi="Arial" w:cs="Arial"/>
            <w:b/>
            <w:noProof/>
            <w:webHidden/>
            <w:sz w:val="24"/>
            <w:szCs w:val="24"/>
          </w:rPr>
          <w:fldChar w:fldCharType="begin"/>
        </w:r>
        <w:r w:rsidR="00B41306" w:rsidRPr="00B41306">
          <w:rPr>
            <w:rFonts w:ascii="Arial" w:hAnsi="Arial" w:cs="Arial"/>
            <w:b/>
            <w:noProof/>
            <w:webHidden/>
            <w:sz w:val="24"/>
            <w:szCs w:val="24"/>
          </w:rPr>
          <w:instrText xml:space="preserve"> PAGEREF _Toc456604188 \h </w:instrText>
        </w:r>
        <w:r w:rsidR="00B41306" w:rsidRPr="00B41306">
          <w:rPr>
            <w:rFonts w:ascii="Arial" w:hAnsi="Arial" w:cs="Arial"/>
            <w:b/>
            <w:noProof/>
            <w:webHidden/>
            <w:sz w:val="24"/>
            <w:szCs w:val="24"/>
          </w:rPr>
        </w:r>
        <w:r w:rsidR="00B41306" w:rsidRPr="00B41306">
          <w:rPr>
            <w:rFonts w:ascii="Arial" w:hAnsi="Arial" w:cs="Arial"/>
            <w:b/>
            <w:noProof/>
            <w:webHidden/>
            <w:sz w:val="24"/>
            <w:szCs w:val="24"/>
          </w:rPr>
          <w:fldChar w:fldCharType="separate"/>
        </w:r>
        <w:r w:rsidR="00AE7ABE">
          <w:rPr>
            <w:rFonts w:ascii="Arial" w:hAnsi="Arial" w:cs="Arial"/>
            <w:b/>
            <w:noProof/>
            <w:webHidden/>
            <w:sz w:val="24"/>
            <w:szCs w:val="24"/>
          </w:rPr>
          <w:t>29</w:t>
        </w:r>
        <w:r w:rsidR="00B41306" w:rsidRPr="00B41306">
          <w:rPr>
            <w:rFonts w:ascii="Arial" w:hAnsi="Arial" w:cs="Arial"/>
            <w:b/>
            <w:noProof/>
            <w:webHidden/>
            <w:sz w:val="24"/>
            <w:szCs w:val="24"/>
          </w:rPr>
          <w:fldChar w:fldCharType="end"/>
        </w:r>
      </w:hyperlink>
    </w:p>
    <w:p w14:paraId="1C336A2B" w14:textId="4826D488" w:rsidR="00B41306" w:rsidRPr="00B41306" w:rsidRDefault="00473DB3" w:rsidP="00B41306">
      <w:pPr>
        <w:pStyle w:val="TOC1"/>
        <w:tabs>
          <w:tab w:val="right" w:leader="dot" w:pos="9017"/>
        </w:tabs>
        <w:spacing w:after="240"/>
        <w:rPr>
          <w:rFonts w:ascii="Arial" w:hAnsi="Arial" w:cs="Arial"/>
          <w:b/>
          <w:noProof/>
          <w:sz w:val="24"/>
          <w:szCs w:val="24"/>
        </w:rPr>
      </w:pPr>
      <w:hyperlink w:anchor="_Toc456604189" w:history="1">
        <w:r w:rsidR="00B41306" w:rsidRPr="00B41306">
          <w:rPr>
            <w:rStyle w:val="Hyperlink"/>
            <w:rFonts w:ascii="Arial" w:hAnsi="Arial" w:cs="Arial"/>
            <w:b/>
            <w:noProof/>
            <w:sz w:val="24"/>
            <w:szCs w:val="24"/>
          </w:rPr>
          <w:t>Release on Temporary Licence (ROTL)</w:t>
        </w:r>
        <w:r w:rsidR="00B41306" w:rsidRPr="00B41306">
          <w:rPr>
            <w:rFonts w:ascii="Arial" w:hAnsi="Arial" w:cs="Arial"/>
            <w:b/>
            <w:noProof/>
            <w:webHidden/>
            <w:sz w:val="24"/>
            <w:szCs w:val="24"/>
          </w:rPr>
          <w:tab/>
        </w:r>
        <w:r w:rsidR="00B41306" w:rsidRPr="00B41306">
          <w:rPr>
            <w:rFonts w:ascii="Arial" w:hAnsi="Arial" w:cs="Arial"/>
            <w:b/>
            <w:noProof/>
            <w:webHidden/>
            <w:sz w:val="24"/>
            <w:szCs w:val="24"/>
          </w:rPr>
          <w:fldChar w:fldCharType="begin"/>
        </w:r>
        <w:r w:rsidR="00B41306" w:rsidRPr="00B41306">
          <w:rPr>
            <w:rFonts w:ascii="Arial" w:hAnsi="Arial" w:cs="Arial"/>
            <w:b/>
            <w:noProof/>
            <w:webHidden/>
            <w:sz w:val="24"/>
            <w:szCs w:val="24"/>
          </w:rPr>
          <w:instrText xml:space="preserve"> PAGEREF _Toc456604189 \h </w:instrText>
        </w:r>
        <w:r w:rsidR="00B41306" w:rsidRPr="00B41306">
          <w:rPr>
            <w:rFonts w:ascii="Arial" w:hAnsi="Arial" w:cs="Arial"/>
            <w:b/>
            <w:noProof/>
            <w:webHidden/>
            <w:sz w:val="24"/>
            <w:szCs w:val="24"/>
          </w:rPr>
        </w:r>
        <w:r w:rsidR="00B41306" w:rsidRPr="00B41306">
          <w:rPr>
            <w:rFonts w:ascii="Arial" w:hAnsi="Arial" w:cs="Arial"/>
            <w:b/>
            <w:noProof/>
            <w:webHidden/>
            <w:sz w:val="24"/>
            <w:szCs w:val="24"/>
          </w:rPr>
          <w:fldChar w:fldCharType="separate"/>
        </w:r>
        <w:r w:rsidR="00AE7ABE">
          <w:rPr>
            <w:rFonts w:ascii="Arial" w:hAnsi="Arial" w:cs="Arial"/>
            <w:b/>
            <w:noProof/>
            <w:webHidden/>
            <w:sz w:val="24"/>
            <w:szCs w:val="24"/>
          </w:rPr>
          <w:t>32</w:t>
        </w:r>
        <w:r w:rsidR="00B41306" w:rsidRPr="00B41306">
          <w:rPr>
            <w:rFonts w:ascii="Arial" w:hAnsi="Arial" w:cs="Arial"/>
            <w:b/>
            <w:noProof/>
            <w:webHidden/>
            <w:sz w:val="24"/>
            <w:szCs w:val="24"/>
          </w:rPr>
          <w:fldChar w:fldCharType="end"/>
        </w:r>
      </w:hyperlink>
    </w:p>
    <w:p w14:paraId="7B7CB627" w14:textId="639A5228" w:rsidR="00B41306" w:rsidRPr="00B41306" w:rsidRDefault="00473DB3" w:rsidP="00B41306">
      <w:pPr>
        <w:pStyle w:val="TOC1"/>
        <w:tabs>
          <w:tab w:val="right" w:leader="dot" w:pos="9017"/>
        </w:tabs>
        <w:spacing w:after="240"/>
        <w:rPr>
          <w:rFonts w:ascii="Arial" w:hAnsi="Arial" w:cs="Arial"/>
          <w:b/>
          <w:noProof/>
          <w:sz w:val="24"/>
          <w:szCs w:val="24"/>
        </w:rPr>
      </w:pPr>
      <w:hyperlink w:anchor="_Toc456604190" w:history="1">
        <w:r w:rsidR="00B41306" w:rsidRPr="00B41306">
          <w:rPr>
            <w:rStyle w:val="Hyperlink"/>
            <w:rFonts w:ascii="Arial" w:hAnsi="Arial" w:cs="Arial"/>
            <w:b/>
            <w:noProof/>
            <w:sz w:val="24"/>
            <w:szCs w:val="24"/>
          </w:rPr>
          <w:t>Probation</w:t>
        </w:r>
        <w:r w:rsidR="00B41306" w:rsidRPr="00B41306">
          <w:rPr>
            <w:rFonts w:ascii="Arial" w:hAnsi="Arial" w:cs="Arial"/>
            <w:b/>
            <w:noProof/>
            <w:webHidden/>
            <w:sz w:val="24"/>
            <w:szCs w:val="24"/>
          </w:rPr>
          <w:tab/>
        </w:r>
        <w:r w:rsidR="00B41306" w:rsidRPr="00B41306">
          <w:rPr>
            <w:rFonts w:ascii="Arial" w:hAnsi="Arial" w:cs="Arial"/>
            <w:b/>
            <w:noProof/>
            <w:webHidden/>
            <w:sz w:val="24"/>
            <w:szCs w:val="24"/>
          </w:rPr>
          <w:fldChar w:fldCharType="begin"/>
        </w:r>
        <w:r w:rsidR="00B41306" w:rsidRPr="00B41306">
          <w:rPr>
            <w:rFonts w:ascii="Arial" w:hAnsi="Arial" w:cs="Arial"/>
            <w:b/>
            <w:noProof/>
            <w:webHidden/>
            <w:sz w:val="24"/>
            <w:szCs w:val="24"/>
          </w:rPr>
          <w:instrText xml:space="preserve"> PAGEREF _Toc456604190 \h </w:instrText>
        </w:r>
        <w:r w:rsidR="00B41306" w:rsidRPr="00B41306">
          <w:rPr>
            <w:rFonts w:ascii="Arial" w:hAnsi="Arial" w:cs="Arial"/>
            <w:b/>
            <w:noProof/>
            <w:webHidden/>
            <w:sz w:val="24"/>
            <w:szCs w:val="24"/>
          </w:rPr>
        </w:r>
        <w:r w:rsidR="00B41306" w:rsidRPr="00B41306">
          <w:rPr>
            <w:rFonts w:ascii="Arial" w:hAnsi="Arial" w:cs="Arial"/>
            <w:b/>
            <w:noProof/>
            <w:webHidden/>
            <w:sz w:val="24"/>
            <w:szCs w:val="24"/>
          </w:rPr>
          <w:fldChar w:fldCharType="separate"/>
        </w:r>
        <w:r w:rsidR="00AE7ABE">
          <w:rPr>
            <w:rFonts w:ascii="Arial" w:hAnsi="Arial" w:cs="Arial"/>
            <w:b/>
            <w:noProof/>
            <w:webHidden/>
            <w:sz w:val="24"/>
            <w:szCs w:val="24"/>
          </w:rPr>
          <w:t>34</w:t>
        </w:r>
        <w:r w:rsidR="00B41306" w:rsidRPr="00B41306">
          <w:rPr>
            <w:rFonts w:ascii="Arial" w:hAnsi="Arial" w:cs="Arial"/>
            <w:b/>
            <w:noProof/>
            <w:webHidden/>
            <w:sz w:val="24"/>
            <w:szCs w:val="24"/>
          </w:rPr>
          <w:fldChar w:fldCharType="end"/>
        </w:r>
      </w:hyperlink>
    </w:p>
    <w:p w14:paraId="7A6501C2" w14:textId="12BFAE40" w:rsidR="00B41306" w:rsidRPr="00B41306" w:rsidRDefault="00473DB3" w:rsidP="00B41306">
      <w:pPr>
        <w:pStyle w:val="TOC1"/>
        <w:tabs>
          <w:tab w:val="right" w:leader="dot" w:pos="9017"/>
        </w:tabs>
        <w:spacing w:after="240"/>
        <w:rPr>
          <w:rFonts w:ascii="Arial" w:hAnsi="Arial" w:cs="Arial"/>
          <w:b/>
          <w:noProof/>
          <w:sz w:val="24"/>
          <w:szCs w:val="24"/>
        </w:rPr>
      </w:pPr>
      <w:hyperlink w:anchor="_Toc456604191" w:history="1">
        <w:r w:rsidR="00B41306" w:rsidRPr="00B41306">
          <w:rPr>
            <w:rStyle w:val="Hyperlink"/>
            <w:rFonts w:ascii="Arial" w:hAnsi="Arial" w:cs="Arial"/>
            <w:b/>
            <w:noProof/>
            <w:sz w:val="24"/>
            <w:szCs w:val="24"/>
          </w:rPr>
          <w:t>Licence recalls</w:t>
        </w:r>
        <w:r w:rsidR="00B41306" w:rsidRPr="00B41306">
          <w:rPr>
            <w:rFonts w:ascii="Arial" w:hAnsi="Arial" w:cs="Arial"/>
            <w:b/>
            <w:noProof/>
            <w:webHidden/>
            <w:sz w:val="24"/>
            <w:szCs w:val="24"/>
          </w:rPr>
          <w:tab/>
        </w:r>
        <w:r w:rsidR="00B41306" w:rsidRPr="00B41306">
          <w:rPr>
            <w:rFonts w:ascii="Arial" w:hAnsi="Arial" w:cs="Arial"/>
            <w:b/>
            <w:noProof/>
            <w:webHidden/>
            <w:sz w:val="24"/>
            <w:szCs w:val="24"/>
          </w:rPr>
          <w:fldChar w:fldCharType="begin"/>
        </w:r>
        <w:r w:rsidR="00B41306" w:rsidRPr="00B41306">
          <w:rPr>
            <w:rFonts w:ascii="Arial" w:hAnsi="Arial" w:cs="Arial"/>
            <w:b/>
            <w:noProof/>
            <w:webHidden/>
            <w:sz w:val="24"/>
            <w:szCs w:val="24"/>
          </w:rPr>
          <w:instrText xml:space="preserve"> PAGEREF _Toc456604191 \h </w:instrText>
        </w:r>
        <w:r w:rsidR="00B41306" w:rsidRPr="00B41306">
          <w:rPr>
            <w:rFonts w:ascii="Arial" w:hAnsi="Arial" w:cs="Arial"/>
            <w:b/>
            <w:noProof/>
            <w:webHidden/>
            <w:sz w:val="24"/>
            <w:szCs w:val="24"/>
          </w:rPr>
        </w:r>
        <w:r w:rsidR="00B41306" w:rsidRPr="00B41306">
          <w:rPr>
            <w:rFonts w:ascii="Arial" w:hAnsi="Arial" w:cs="Arial"/>
            <w:b/>
            <w:noProof/>
            <w:webHidden/>
            <w:sz w:val="24"/>
            <w:szCs w:val="24"/>
          </w:rPr>
          <w:fldChar w:fldCharType="separate"/>
        </w:r>
        <w:r w:rsidR="00AE7ABE">
          <w:rPr>
            <w:rFonts w:ascii="Arial" w:hAnsi="Arial" w:cs="Arial"/>
            <w:b/>
            <w:noProof/>
            <w:webHidden/>
            <w:sz w:val="24"/>
            <w:szCs w:val="24"/>
          </w:rPr>
          <w:t>40</w:t>
        </w:r>
        <w:r w:rsidR="00B41306" w:rsidRPr="00B41306">
          <w:rPr>
            <w:rFonts w:ascii="Arial" w:hAnsi="Arial" w:cs="Arial"/>
            <w:b/>
            <w:noProof/>
            <w:webHidden/>
            <w:sz w:val="24"/>
            <w:szCs w:val="24"/>
          </w:rPr>
          <w:fldChar w:fldCharType="end"/>
        </w:r>
      </w:hyperlink>
    </w:p>
    <w:p w14:paraId="1001589B" w14:textId="2473CFA0" w:rsidR="00B41306" w:rsidRPr="00B41306" w:rsidRDefault="00473DB3" w:rsidP="00B41306">
      <w:pPr>
        <w:pStyle w:val="TOC1"/>
        <w:tabs>
          <w:tab w:val="right" w:leader="dot" w:pos="9017"/>
        </w:tabs>
        <w:spacing w:after="240"/>
        <w:rPr>
          <w:rFonts w:ascii="Arial" w:hAnsi="Arial" w:cs="Arial"/>
          <w:b/>
          <w:noProof/>
          <w:sz w:val="24"/>
          <w:szCs w:val="24"/>
        </w:rPr>
      </w:pPr>
      <w:hyperlink w:anchor="_Toc456604192" w:history="1">
        <w:r w:rsidR="00B41306" w:rsidRPr="00B41306">
          <w:rPr>
            <w:rStyle w:val="Hyperlink"/>
            <w:rFonts w:ascii="Arial" w:hAnsi="Arial" w:cs="Arial"/>
            <w:b/>
            <w:noProof/>
            <w:sz w:val="24"/>
            <w:szCs w:val="24"/>
          </w:rPr>
          <w:t>Annex A – Sentencing and release provisions</w:t>
        </w:r>
        <w:r w:rsidR="00B41306" w:rsidRPr="00B41306">
          <w:rPr>
            <w:rFonts w:ascii="Arial" w:hAnsi="Arial" w:cs="Arial"/>
            <w:b/>
            <w:noProof/>
            <w:webHidden/>
            <w:sz w:val="24"/>
            <w:szCs w:val="24"/>
          </w:rPr>
          <w:tab/>
        </w:r>
        <w:r w:rsidR="0036388B">
          <w:rPr>
            <w:rFonts w:ascii="Arial" w:hAnsi="Arial" w:cs="Arial"/>
            <w:b/>
            <w:noProof/>
            <w:webHidden/>
            <w:sz w:val="24"/>
            <w:szCs w:val="24"/>
          </w:rPr>
          <w:t>43</w:t>
        </w:r>
      </w:hyperlink>
    </w:p>
    <w:p w14:paraId="02862C0B" w14:textId="4E69FA4B" w:rsidR="00B41306" w:rsidRPr="00B41306" w:rsidRDefault="00473DB3" w:rsidP="00ED2211">
      <w:pPr>
        <w:pStyle w:val="TOC1"/>
        <w:tabs>
          <w:tab w:val="right" w:leader="dot" w:pos="9017"/>
        </w:tabs>
        <w:spacing w:after="240"/>
        <w:rPr>
          <w:rFonts w:ascii="Arial" w:hAnsi="Arial" w:cs="Arial"/>
        </w:rPr>
      </w:pPr>
      <w:hyperlink w:anchor="_Toc456604193" w:history="1">
        <w:r w:rsidR="00B41306" w:rsidRPr="00B41306">
          <w:rPr>
            <w:rStyle w:val="Hyperlink"/>
            <w:rFonts w:ascii="Arial" w:hAnsi="Arial" w:cs="Arial"/>
            <w:b/>
            <w:noProof/>
            <w:sz w:val="24"/>
            <w:szCs w:val="24"/>
          </w:rPr>
          <w:t>Contacts</w:t>
        </w:r>
        <w:r w:rsidR="00B41306" w:rsidRPr="00B41306">
          <w:rPr>
            <w:rFonts w:ascii="Arial" w:hAnsi="Arial" w:cs="Arial"/>
            <w:b/>
            <w:noProof/>
            <w:webHidden/>
            <w:sz w:val="24"/>
            <w:szCs w:val="24"/>
          </w:rPr>
          <w:tab/>
        </w:r>
        <w:r w:rsidR="00B41306" w:rsidRPr="00B41306">
          <w:rPr>
            <w:rFonts w:ascii="Arial" w:hAnsi="Arial" w:cs="Arial"/>
            <w:b/>
            <w:noProof/>
            <w:webHidden/>
            <w:sz w:val="24"/>
            <w:szCs w:val="24"/>
          </w:rPr>
          <w:fldChar w:fldCharType="begin"/>
        </w:r>
        <w:r w:rsidR="00B41306" w:rsidRPr="00B41306">
          <w:rPr>
            <w:rFonts w:ascii="Arial" w:hAnsi="Arial" w:cs="Arial"/>
            <w:b/>
            <w:noProof/>
            <w:webHidden/>
            <w:sz w:val="24"/>
            <w:szCs w:val="24"/>
          </w:rPr>
          <w:instrText xml:space="preserve"> PAGEREF _Toc456604193 \h </w:instrText>
        </w:r>
        <w:r w:rsidR="00B41306" w:rsidRPr="00B41306">
          <w:rPr>
            <w:rFonts w:ascii="Arial" w:hAnsi="Arial" w:cs="Arial"/>
            <w:b/>
            <w:noProof/>
            <w:webHidden/>
            <w:sz w:val="24"/>
            <w:szCs w:val="24"/>
          </w:rPr>
        </w:r>
        <w:r w:rsidR="00B41306" w:rsidRPr="00B41306">
          <w:rPr>
            <w:rFonts w:ascii="Arial" w:hAnsi="Arial" w:cs="Arial"/>
            <w:b/>
            <w:noProof/>
            <w:webHidden/>
            <w:sz w:val="24"/>
            <w:szCs w:val="24"/>
          </w:rPr>
          <w:fldChar w:fldCharType="separate"/>
        </w:r>
        <w:r w:rsidR="00AE7ABE">
          <w:rPr>
            <w:rFonts w:ascii="Arial" w:hAnsi="Arial" w:cs="Arial"/>
            <w:b/>
            <w:noProof/>
            <w:webHidden/>
            <w:sz w:val="24"/>
            <w:szCs w:val="24"/>
          </w:rPr>
          <w:t>46</w:t>
        </w:r>
        <w:r w:rsidR="00B41306" w:rsidRPr="00B41306">
          <w:rPr>
            <w:rFonts w:ascii="Arial" w:hAnsi="Arial" w:cs="Arial"/>
            <w:b/>
            <w:noProof/>
            <w:webHidden/>
            <w:sz w:val="24"/>
            <w:szCs w:val="24"/>
          </w:rPr>
          <w:fldChar w:fldCharType="end"/>
        </w:r>
      </w:hyperlink>
      <w:r w:rsidR="00B41306" w:rsidRPr="00B41306">
        <w:rPr>
          <w:rFonts w:ascii="Arial" w:hAnsi="Arial" w:cs="Arial"/>
          <w:b/>
          <w:bCs/>
          <w:noProof/>
        </w:rPr>
        <w:fldChar w:fldCharType="end"/>
      </w:r>
    </w:p>
    <w:p w14:paraId="6BF8B04E" w14:textId="77777777" w:rsidR="00C32CFB" w:rsidRPr="000336CE" w:rsidRDefault="00B41306" w:rsidP="00F47035">
      <w:pPr>
        <w:pStyle w:val="Heading1"/>
        <w:spacing w:before="0" w:after="851"/>
        <w:rPr>
          <w:b w:val="0"/>
          <w:sz w:val="28"/>
          <w:szCs w:val="28"/>
        </w:rPr>
      </w:pPr>
      <w:r w:rsidRPr="00B41306">
        <w:rPr>
          <w:sz w:val="22"/>
          <w:szCs w:val="22"/>
        </w:rPr>
        <w:br w:type="page"/>
      </w:r>
      <w:bookmarkStart w:id="0" w:name="_Toc456604181"/>
      <w:r w:rsidR="00C32CFB" w:rsidRPr="00F47035">
        <w:rPr>
          <w:kern w:val="0"/>
        </w:rPr>
        <w:t>Introduction</w:t>
      </w:r>
      <w:bookmarkEnd w:id="0"/>
    </w:p>
    <w:p w14:paraId="3E90905B" w14:textId="77777777" w:rsidR="00C32CFB" w:rsidRPr="00DE6F7E" w:rsidRDefault="00C32CFB" w:rsidP="007A0A19">
      <w:pPr>
        <w:spacing w:after="0" w:line="240" w:lineRule="auto"/>
        <w:rPr>
          <w:rFonts w:ascii="Arial" w:hAnsi="Arial" w:cs="Arial"/>
        </w:rPr>
      </w:pPr>
      <w:r w:rsidRPr="00DE6F7E">
        <w:rPr>
          <w:rFonts w:ascii="Arial" w:hAnsi="Arial" w:cs="Arial"/>
        </w:rPr>
        <w:t>This document supplements the quarterly Offender Management Statistics bulletin by providing a comprehensive guide to the statistics. This document focuses on concepts and definitions published in Ministry of Justice statistics and the counting procedures used to produce them. It also provides a brief background overview of the management of the prison estate in England and Wales, explanations of data sources and quality and outlines key legislative changes and long term trends.</w:t>
      </w:r>
    </w:p>
    <w:p w14:paraId="4AFEBBD0" w14:textId="77777777" w:rsidR="00C32CFB" w:rsidRPr="00DE6F7E" w:rsidRDefault="00C32CFB" w:rsidP="007A0A19">
      <w:pPr>
        <w:spacing w:after="0" w:line="240" w:lineRule="auto"/>
        <w:rPr>
          <w:rFonts w:ascii="Arial" w:hAnsi="Arial" w:cs="Arial"/>
        </w:rPr>
      </w:pPr>
    </w:p>
    <w:p w14:paraId="297802B7" w14:textId="176C834F" w:rsidR="00C32CFB" w:rsidRPr="00DE6F7E" w:rsidRDefault="00C32CFB" w:rsidP="00DE6F7E">
      <w:pPr>
        <w:pStyle w:val="BodyText"/>
        <w:rPr>
          <w:rFonts w:cs="Arial"/>
          <w:bCs/>
          <w:iCs/>
          <w:szCs w:val="22"/>
        </w:rPr>
      </w:pPr>
      <w:r w:rsidRPr="00DE6F7E">
        <w:rPr>
          <w:rFonts w:cs="Arial"/>
          <w:bCs/>
          <w:iCs/>
          <w:szCs w:val="22"/>
        </w:rPr>
        <w:t>The bulletin is published alongsi</w:t>
      </w:r>
      <w:r w:rsidR="003E5431">
        <w:rPr>
          <w:rFonts w:cs="Arial"/>
          <w:bCs/>
          <w:iCs/>
          <w:szCs w:val="22"/>
        </w:rPr>
        <w:t>de two inter-related bulletins:</w:t>
      </w:r>
    </w:p>
    <w:p w14:paraId="7C0CEC63" w14:textId="77777777" w:rsidR="00C32CFB" w:rsidRPr="00DE6F7E" w:rsidRDefault="00C32CFB" w:rsidP="00DE6F7E">
      <w:pPr>
        <w:pStyle w:val="BodyText"/>
        <w:rPr>
          <w:rFonts w:cs="Arial"/>
          <w:bCs/>
          <w:iCs/>
          <w:szCs w:val="22"/>
        </w:rPr>
      </w:pPr>
    </w:p>
    <w:p w14:paraId="16D57DDD" w14:textId="6CD565A1" w:rsidR="00C32CFB" w:rsidRPr="00DE6F7E" w:rsidRDefault="00C32CFB" w:rsidP="00300EF8">
      <w:pPr>
        <w:pStyle w:val="BodyText"/>
        <w:numPr>
          <w:ilvl w:val="0"/>
          <w:numId w:val="2"/>
        </w:numPr>
        <w:tabs>
          <w:tab w:val="clear" w:pos="720"/>
          <w:tab w:val="num" w:pos="540"/>
        </w:tabs>
        <w:ind w:left="540" w:hanging="540"/>
        <w:jc w:val="left"/>
        <w:rPr>
          <w:rFonts w:cs="Arial"/>
          <w:szCs w:val="22"/>
        </w:rPr>
      </w:pPr>
      <w:r w:rsidRPr="00DE6F7E">
        <w:rPr>
          <w:rFonts w:cs="Arial"/>
          <w:b/>
          <w:szCs w:val="22"/>
        </w:rPr>
        <w:t>Proven Re-offending Statistics Quarterly:</w:t>
      </w:r>
      <w:r w:rsidRPr="00DE6F7E">
        <w:rPr>
          <w:rFonts w:cs="Arial"/>
          <w:szCs w:val="22"/>
        </w:rPr>
        <w:t xml:space="preserve"> provides proven re-offending figures for offenders who were released from custody, received a non-custodial conviction at court, received a caution, reprimand, warning or tested p</w:t>
      </w:r>
      <w:r w:rsidR="003E5431">
        <w:rPr>
          <w:rFonts w:cs="Arial"/>
          <w:szCs w:val="22"/>
        </w:rPr>
        <w:t>ositive for opiates or cocaine.</w:t>
      </w:r>
    </w:p>
    <w:p w14:paraId="174A5058" w14:textId="77777777" w:rsidR="00C32CFB" w:rsidRPr="00DE6F7E" w:rsidRDefault="00473DB3" w:rsidP="00DE6F7E">
      <w:pPr>
        <w:pStyle w:val="BodyText"/>
        <w:ind w:firstLine="539"/>
        <w:jc w:val="left"/>
        <w:rPr>
          <w:rFonts w:cs="Arial"/>
          <w:szCs w:val="22"/>
        </w:rPr>
      </w:pPr>
      <w:hyperlink r:id="rId9" w:history="1">
        <w:r w:rsidR="00C32CFB" w:rsidRPr="00DE6F7E">
          <w:rPr>
            <w:rStyle w:val="Hyperlink"/>
            <w:rFonts w:cs="Arial"/>
            <w:szCs w:val="22"/>
          </w:rPr>
          <w:t>www.gov.uk/government/collections/proven-reoffending-statistics</w:t>
        </w:r>
      </w:hyperlink>
    </w:p>
    <w:p w14:paraId="18F8F745" w14:textId="77777777" w:rsidR="00C32CFB" w:rsidRPr="00DE6F7E" w:rsidRDefault="00C32CFB" w:rsidP="00DE6F7E">
      <w:pPr>
        <w:pStyle w:val="BodyText"/>
        <w:jc w:val="left"/>
        <w:rPr>
          <w:rFonts w:cs="Arial"/>
          <w:szCs w:val="22"/>
        </w:rPr>
      </w:pPr>
    </w:p>
    <w:p w14:paraId="2232C77E" w14:textId="77777777" w:rsidR="00C32CFB" w:rsidRPr="00DE6F7E" w:rsidRDefault="00C32CFB" w:rsidP="00300EF8">
      <w:pPr>
        <w:pStyle w:val="BodyText"/>
        <w:numPr>
          <w:ilvl w:val="0"/>
          <w:numId w:val="2"/>
        </w:numPr>
        <w:tabs>
          <w:tab w:val="clear" w:pos="720"/>
          <w:tab w:val="num" w:pos="540"/>
        </w:tabs>
        <w:ind w:left="539" w:hanging="539"/>
        <w:jc w:val="left"/>
        <w:rPr>
          <w:rFonts w:cs="Arial"/>
          <w:szCs w:val="22"/>
        </w:rPr>
      </w:pPr>
      <w:r w:rsidRPr="00DE6F7E">
        <w:rPr>
          <w:rFonts w:cs="Arial"/>
          <w:b/>
          <w:szCs w:val="22"/>
        </w:rPr>
        <w:t>Safety in Custody Statistics Quarterly:</w:t>
      </w:r>
      <w:r w:rsidRPr="00DE6F7E">
        <w:rPr>
          <w:rFonts w:cs="Arial"/>
          <w:szCs w:val="22"/>
        </w:rPr>
        <w:t xml:space="preserve"> provides statistics on death, self-harm and assault incidents whilst in prison custody. </w:t>
      </w:r>
      <w:hyperlink r:id="rId10" w:history="1">
        <w:r w:rsidRPr="00DE6F7E">
          <w:rPr>
            <w:rStyle w:val="Hyperlink"/>
            <w:rFonts w:cs="Arial"/>
            <w:szCs w:val="22"/>
          </w:rPr>
          <w:t>www.gov.uk/government/collections/safety-in-custody-statistics</w:t>
        </w:r>
      </w:hyperlink>
    </w:p>
    <w:p w14:paraId="111BF3CF" w14:textId="77777777" w:rsidR="00C32CFB" w:rsidRDefault="00C32CFB" w:rsidP="007A0A19">
      <w:pPr>
        <w:spacing w:after="0" w:line="240" w:lineRule="auto"/>
        <w:rPr>
          <w:rFonts w:ascii="Arial" w:hAnsi="Arial" w:cs="Arial"/>
        </w:rPr>
      </w:pPr>
    </w:p>
    <w:p w14:paraId="7865072A" w14:textId="77777777" w:rsidR="00C32CFB" w:rsidRPr="00DE6F7E" w:rsidRDefault="00C32CFB" w:rsidP="00DE6F7E">
      <w:pPr>
        <w:pStyle w:val="BodyText"/>
        <w:jc w:val="left"/>
        <w:rPr>
          <w:rFonts w:cs="Arial"/>
          <w:bCs/>
          <w:iCs/>
          <w:szCs w:val="24"/>
        </w:rPr>
      </w:pPr>
      <w:r w:rsidRPr="00DE6F7E">
        <w:rPr>
          <w:rFonts w:cs="Arial"/>
          <w:bCs/>
          <w:iCs/>
          <w:szCs w:val="24"/>
        </w:rPr>
        <w:t>Taken together, these publications present users with a more coherent overview of offender management including re-offending among both adults and young people, and the safety of offenders whilst in prison custody.</w:t>
      </w:r>
    </w:p>
    <w:p w14:paraId="56D0D496" w14:textId="77777777" w:rsidR="00C32CFB" w:rsidRDefault="00C32CFB" w:rsidP="007A0A19">
      <w:pPr>
        <w:spacing w:after="0" w:line="240" w:lineRule="auto"/>
        <w:rPr>
          <w:rFonts w:ascii="Arial" w:hAnsi="Arial" w:cs="Arial"/>
        </w:rPr>
      </w:pPr>
    </w:p>
    <w:p w14:paraId="247861ED" w14:textId="77777777" w:rsidR="00C32CFB" w:rsidRDefault="00C32CFB" w:rsidP="007A0A19">
      <w:pPr>
        <w:spacing w:after="0" w:line="240" w:lineRule="auto"/>
        <w:rPr>
          <w:rFonts w:ascii="Arial" w:hAnsi="Arial" w:cs="Arial"/>
        </w:rPr>
      </w:pPr>
      <w:r>
        <w:rPr>
          <w:rFonts w:ascii="Arial" w:hAnsi="Arial" w:cs="Arial"/>
        </w:rPr>
        <w:t>Other publications of interest relating to the wider criminal justice system include:</w:t>
      </w:r>
    </w:p>
    <w:p w14:paraId="395175FF" w14:textId="77777777" w:rsidR="00C32CFB" w:rsidRPr="00DE6F7E" w:rsidRDefault="00C32CFB" w:rsidP="00DB0BFB">
      <w:pPr>
        <w:pStyle w:val="BodyText"/>
        <w:rPr>
          <w:rFonts w:cs="Arial"/>
          <w:bCs/>
          <w:iCs/>
          <w:szCs w:val="22"/>
        </w:rPr>
      </w:pPr>
    </w:p>
    <w:p w14:paraId="05289A9F" w14:textId="77777777" w:rsidR="00C32CFB" w:rsidRDefault="00C32CFB" w:rsidP="00300EF8">
      <w:pPr>
        <w:pStyle w:val="BodyText"/>
        <w:numPr>
          <w:ilvl w:val="0"/>
          <w:numId w:val="2"/>
        </w:numPr>
        <w:tabs>
          <w:tab w:val="clear" w:pos="720"/>
          <w:tab w:val="num" w:pos="540"/>
        </w:tabs>
        <w:ind w:left="540" w:hanging="540"/>
        <w:jc w:val="left"/>
        <w:rPr>
          <w:rFonts w:cs="Arial"/>
          <w:szCs w:val="22"/>
        </w:rPr>
      </w:pPr>
      <w:r>
        <w:rPr>
          <w:rFonts w:cs="Arial"/>
          <w:b/>
          <w:szCs w:val="22"/>
        </w:rPr>
        <w:t>Youth Justice Statistics</w:t>
      </w:r>
      <w:r w:rsidRPr="00DE6F7E">
        <w:rPr>
          <w:rFonts w:cs="Arial"/>
          <w:b/>
          <w:szCs w:val="22"/>
        </w:rPr>
        <w:t>:</w:t>
      </w:r>
      <w:r w:rsidRPr="00DE6F7E">
        <w:rPr>
          <w:rFonts w:cs="Arial"/>
          <w:szCs w:val="22"/>
        </w:rPr>
        <w:t xml:space="preserve"> provides </w:t>
      </w:r>
      <w:r>
        <w:rPr>
          <w:rFonts w:cs="Arial"/>
          <w:szCs w:val="22"/>
        </w:rPr>
        <w:t>statistics and key performance indicators on the flow of young people (aged 10-17) through the Youth Justice System in England and Wales.</w:t>
      </w:r>
      <w:r w:rsidRPr="00DE6F7E">
        <w:rPr>
          <w:rFonts w:cs="Arial"/>
          <w:szCs w:val="22"/>
        </w:rPr>
        <w:t xml:space="preserve"> </w:t>
      </w:r>
      <w:hyperlink r:id="rId11" w:history="1">
        <w:r w:rsidRPr="0058035E">
          <w:rPr>
            <w:rStyle w:val="Hyperlink"/>
          </w:rPr>
          <w:t>www.gov.uk/government/collections/youth-justice-statistics</w:t>
        </w:r>
      </w:hyperlink>
    </w:p>
    <w:p w14:paraId="01C07738" w14:textId="77777777" w:rsidR="00C32CFB" w:rsidRPr="00DB0BFB" w:rsidRDefault="00C32CFB" w:rsidP="00DB0BFB">
      <w:pPr>
        <w:pStyle w:val="BodyText"/>
        <w:ind w:left="540"/>
        <w:jc w:val="left"/>
        <w:rPr>
          <w:rFonts w:cs="Arial"/>
          <w:szCs w:val="22"/>
        </w:rPr>
      </w:pPr>
    </w:p>
    <w:p w14:paraId="4FAA4E53" w14:textId="1494B29E" w:rsidR="00C32CFB" w:rsidRPr="005E659B" w:rsidRDefault="00C32CFB" w:rsidP="00300EF8">
      <w:pPr>
        <w:pStyle w:val="BodyText"/>
        <w:numPr>
          <w:ilvl w:val="0"/>
          <w:numId w:val="2"/>
        </w:numPr>
        <w:tabs>
          <w:tab w:val="clear" w:pos="720"/>
          <w:tab w:val="num" w:pos="540"/>
        </w:tabs>
        <w:ind w:left="540" w:hanging="540"/>
        <w:jc w:val="left"/>
        <w:rPr>
          <w:rFonts w:cs="Arial"/>
          <w:szCs w:val="22"/>
        </w:rPr>
      </w:pPr>
      <w:r>
        <w:rPr>
          <w:rFonts w:cs="Arial"/>
          <w:b/>
          <w:szCs w:val="22"/>
        </w:rPr>
        <w:t>Criminal Court S</w:t>
      </w:r>
      <w:r w:rsidRPr="00DB0BFB">
        <w:rPr>
          <w:rFonts w:cs="Arial"/>
          <w:b/>
          <w:szCs w:val="22"/>
        </w:rPr>
        <w:t>tatistics:</w:t>
      </w:r>
      <w:r w:rsidRPr="00DB0BFB">
        <w:rPr>
          <w:rFonts w:cs="Arial"/>
          <w:szCs w:val="22"/>
        </w:rPr>
        <w:t xml:space="preserve"> provides statistics on activity in the Magistrates’ Courts and Crown Court of England and Wales, including the type and volume of cases that are received and processed t</w:t>
      </w:r>
      <w:r>
        <w:rPr>
          <w:rFonts w:cs="Arial"/>
          <w:szCs w:val="22"/>
        </w:rPr>
        <w:t xml:space="preserve">hrough the criminal court system. </w:t>
      </w:r>
      <w:hyperlink r:id="rId12" w:history="1">
        <w:r w:rsidRPr="0058035E">
          <w:rPr>
            <w:rStyle w:val="Hyperlink"/>
            <w:rFonts w:cs="Arial"/>
            <w:szCs w:val="22"/>
          </w:rPr>
          <w:t>www.gov.uk/government/collections/criminal-court-statistics</w:t>
        </w:r>
      </w:hyperlink>
    </w:p>
    <w:p w14:paraId="538B9BB9" w14:textId="77777777" w:rsidR="00C32CFB" w:rsidRPr="005E659B" w:rsidRDefault="00C32CFB" w:rsidP="005E659B">
      <w:pPr>
        <w:pStyle w:val="BodyText"/>
        <w:ind w:left="540"/>
        <w:jc w:val="left"/>
        <w:rPr>
          <w:rFonts w:cs="Arial"/>
          <w:szCs w:val="22"/>
        </w:rPr>
      </w:pPr>
    </w:p>
    <w:p w14:paraId="35D43E21" w14:textId="77777777" w:rsidR="00381F7F" w:rsidRPr="00101241" w:rsidRDefault="00381F7F" w:rsidP="00381F7F">
      <w:pPr>
        <w:pStyle w:val="BodyText"/>
        <w:numPr>
          <w:ilvl w:val="0"/>
          <w:numId w:val="2"/>
        </w:numPr>
        <w:tabs>
          <w:tab w:val="clear" w:pos="720"/>
          <w:tab w:val="num" w:pos="540"/>
        </w:tabs>
        <w:ind w:left="540" w:hanging="540"/>
        <w:jc w:val="left"/>
        <w:rPr>
          <w:rFonts w:cs="Arial"/>
          <w:szCs w:val="22"/>
        </w:rPr>
      </w:pPr>
      <w:r w:rsidRPr="00101241">
        <w:rPr>
          <w:rFonts w:cs="Arial"/>
          <w:b/>
          <w:szCs w:val="22"/>
        </w:rPr>
        <w:t>Crime in England and Wales</w:t>
      </w:r>
      <w:r>
        <w:rPr>
          <w:rFonts w:cs="Arial"/>
          <w:b/>
          <w:szCs w:val="22"/>
        </w:rPr>
        <w:t xml:space="preserve">: </w:t>
      </w:r>
      <w:r w:rsidRPr="00101241">
        <w:rPr>
          <w:rFonts w:cs="Arial"/>
          <w:szCs w:val="22"/>
        </w:rPr>
        <w:t xml:space="preserve">provides statistics based on the </w:t>
      </w:r>
      <w:r>
        <w:t>Crime Survey for</w:t>
      </w:r>
    </w:p>
    <w:p w14:paraId="2A604278" w14:textId="77777777" w:rsidR="00381F7F" w:rsidRPr="00101241" w:rsidRDefault="00381F7F" w:rsidP="00381F7F">
      <w:pPr>
        <w:ind w:left="540" w:firstLine="12"/>
        <w:rPr>
          <w:rFonts w:ascii="Arial" w:hAnsi="Arial" w:cs="Arial"/>
        </w:rPr>
      </w:pPr>
      <w:r w:rsidRPr="00101241">
        <w:rPr>
          <w:rFonts w:ascii="Arial" w:hAnsi="Arial" w:cs="Arial"/>
        </w:rPr>
        <w:t>England and Wales (CSEW) and includes crime against households and adults, also</w:t>
      </w:r>
      <w:r>
        <w:rPr>
          <w:rFonts w:ascii="Arial" w:hAnsi="Arial" w:cs="Arial"/>
        </w:rPr>
        <w:t xml:space="preserve"> </w:t>
      </w:r>
      <w:r w:rsidRPr="00101241">
        <w:rPr>
          <w:rFonts w:ascii="Arial" w:hAnsi="Arial" w:cs="Arial"/>
        </w:rPr>
        <w:t xml:space="preserve">including data on crime experienced by children, and crimes against businesses and society. </w:t>
      </w:r>
      <w:hyperlink r:id="rId13" w:history="1">
        <w:r w:rsidRPr="00101241">
          <w:rPr>
            <w:rStyle w:val="Hyperlink"/>
            <w:rFonts w:ascii="Arial" w:hAnsi="Arial" w:cs="Arial"/>
          </w:rPr>
          <w:t>https://www.ons.gov.uk/peoplepopulationandcommunity/crimeandjustice</w:t>
        </w:r>
      </w:hyperlink>
    </w:p>
    <w:p w14:paraId="5B289E0B" w14:textId="77777777" w:rsidR="00C32CFB" w:rsidRDefault="00C32CFB">
      <w:pPr>
        <w:spacing w:after="0" w:line="240" w:lineRule="auto"/>
        <w:rPr>
          <w:rFonts w:ascii="Arial" w:hAnsi="Arial" w:cs="Arial"/>
        </w:rPr>
      </w:pPr>
      <w:r>
        <w:rPr>
          <w:rFonts w:ascii="Arial" w:hAnsi="Arial" w:cs="Arial"/>
        </w:rPr>
        <w:br w:type="page"/>
      </w:r>
    </w:p>
    <w:p w14:paraId="4043E815" w14:textId="77777777" w:rsidR="00C32CFB" w:rsidRPr="004975BE" w:rsidRDefault="00C32CFB" w:rsidP="004975BE">
      <w:pPr>
        <w:pStyle w:val="Heading1"/>
        <w:spacing w:before="0" w:after="851"/>
        <w:rPr>
          <w:kern w:val="0"/>
        </w:rPr>
      </w:pPr>
      <w:bookmarkStart w:id="1" w:name="_Toc456604182"/>
      <w:r>
        <w:rPr>
          <w:kern w:val="0"/>
        </w:rPr>
        <w:t>Setting the scene</w:t>
      </w:r>
      <w:bookmarkEnd w:id="1"/>
    </w:p>
    <w:p w14:paraId="082B508A" w14:textId="77777777" w:rsidR="00C32CFB" w:rsidRPr="004975BE" w:rsidRDefault="00C32CFB" w:rsidP="00F666D4">
      <w:pPr>
        <w:spacing w:after="0" w:line="240" w:lineRule="auto"/>
        <w:rPr>
          <w:rFonts w:ascii="Arial" w:hAnsi="Arial" w:cs="Arial"/>
          <w:b/>
          <w:color w:val="0070C0"/>
          <w:sz w:val="24"/>
        </w:rPr>
      </w:pPr>
      <w:r>
        <w:rPr>
          <w:rFonts w:ascii="Arial" w:hAnsi="Arial" w:cs="Arial"/>
          <w:b/>
          <w:color w:val="0070C0"/>
          <w:sz w:val="24"/>
        </w:rPr>
        <w:t>Overview of offender management data</w:t>
      </w:r>
    </w:p>
    <w:p w14:paraId="00BD689F" w14:textId="77777777" w:rsidR="00C32CFB" w:rsidRDefault="00C32CFB" w:rsidP="00F666D4">
      <w:pPr>
        <w:spacing w:after="0" w:line="240" w:lineRule="auto"/>
        <w:rPr>
          <w:rFonts w:ascii="Arial" w:hAnsi="Arial" w:cs="Arial"/>
        </w:rPr>
      </w:pPr>
      <w:r>
        <w:rPr>
          <w:rFonts w:ascii="Arial" w:hAnsi="Arial" w:cs="Arial"/>
        </w:rPr>
        <w:t xml:space="preserve">The data used to report statistics on offender management can broadly be categorised as either </w:t>
      </w:r>
      <w:r>
        <w:rPr>
          <w:rFonts w:ascii="Arial" w:hAnsi="Arial" w:cs="Arial"/>
          <w:b/>
        </w:rPr>
        <w:t>stock</w:t>
      </w:r>
      <w:r w:rsidRPr="00F666D4">
        <w:rPr>
          <w:rFonts w:ascii="Arial" w:hAnsi="Arial" w:cs="Arial"/>
          <w:b/>
        </w:rPr>
        <w:t xml:space="preserve"> data</w:t>
      </w:r>
      <w:r>
        <w:rPr>
          <w:rFonts w:ascii="Arial" w:hAnsi="Arial" w:cs="Arial"/>
        </w:rPr>
        <w:t xml:space="preserve"> or </w:t>
      </w:r>
      <w:r w:rsidRPr="00F666D4">
        <w:rPr>
          <w:rFonts w:ascii="Arial" w:hAnsi="Arial" w:cs="Arial"/>
          <w:b/>
        </w:rPr>
        <w:t>flow data</w:t>
      </w:r>
      <w:r>
        <w:rPr>
          <w:rFonts w:ascii="Arial" w:hAnsi="Arial" w:cs="Arial"/>
        </w:rPr>
        <w:t>.</w:t>
      </w:r>
    </w:p>
    <w:p w14:paraId="7D634EDC" w14:textId="77777777" w:rsidR="00C32CFB" w:rsidRDefault="00C32CFB" w:rsidP="00F666D4">
      <w:pPr>
        <w:spacing w:after="0" w:line="240" w:lineRule="auto"/>
        <w:rPr>
          <w:rFonts w:ascii="Arial" w:hAnsi="Arial" w:cs="Arial"/>
        </w:rPr>
      </w:pPr>
    </w:p>
    <w:p w14:paraId="65D5497A" w14:textId="77777777" w:rsidR="00C32CFB" w:rsidRPr="00D76EBB" w:rsidRDefault="00C32CFB" w:rsidP="00300EF8">
      <w:pPr>
        <w:pStyle w:val="BodyText"/>
        <w:numPr>
          <w:ilvl w:val="0"/>
          <w:numId w:val="2"/>
        </w:numPr>
        <w:tabs>
          <w:tab w:val="clear" w:pos="720"/>
          <w:tab w:val="num" w:pos="540"/>
        </w:tabs>
        <w:ind w:left="539" w:hanging="539"/>
        <w:jc w:val="left"/>
        <w:rPr>
          <w:rFonts w:cs="Arial"/>
          <w:szCs w:val="22"/>
        </w:rPr>
      </w:pPr>
      <w:r w:rsidRPr="00D76EBB">
        <w:rPr>
          <w:rFonts w:cs="Arial"/>
          <w:b/>
        </w:rPr>
        <w:t>Stock data</w:t>
      </w:r>
      <w:r>
        <w:rPr>
          <w:rFonts w:cs="Arial"/>
        </w:rPr>
        <w:t xml:space="preserve"> refers to a represent</w:t>
      </w:r>
      <w:r w:rsidR="00216A38">
        <w:rPr>
          <w:rFonts w:cs="Arial"/>
        </w:rPr>
        <w:t>ation of the caseload at any</w:t>
      </w:r>
      <w:r>
        <w:rPr>
          <w:rFonts w:cs="Arial"/>
        </w:rPr>
        <w:t xml:space="preserve"> given point in time. For offender management statistics, this is mainly prison population and probation caseload data.</w:t>
      </w:r>
      <w:r>
        <w:rPr>
          <w:rFonts w:cs="Arial"/>
          <w:szCs w:val="22"/>
        </w:rPr>
        <w:t xml:space="preserve"> </w:t>
      </w:r>
      <w:r w:rsidRPr="00D76EBB">
        <w:rPr>
          <w:rFonts w:cs="Arial"/>
        </w:rPr>
        <w:t>Annual statistics relating to the prison population are always reported on a snaps</w:t>
      </w:r>
      <w:r>
        <w:rPr>
          <w:rFonts w:cs="Arial"/>
        </w:rPr>
        <w:t xml:space="preserve">hot taken on 30 June as this point </w:t>
      </w:r>
      <w:r>
        <w:rPr>
          <w:szCs w:val="22"/>
        </w:rPr>
        <w:t>avoids any seasonality issues that affect the prison population around the Christmas or Easter periods.</w:t>
      </w:r>
    </w:p>
    <w:p w14:paraId="4270C6EE" w14:textId="77777777" w:rsidR="00C32CFB" w:rsidRPr="004975BE" w:rsidRDefault="00C32CFB" w:rsidP="00F13D1C">
      <w:pPr>
        <w:pStyle w:val="BodyText"/>
        <w:ind w:left="539"/>
        <w:jc w:val="left"/>
        <w:rPr>
          <w:rFonts w:cs="Arial"/>
          <w:szCs w:val="22"/>
        </w:rPr>
      </w:pPr>
    </w:p>
    <w:p w14:paraId="7B8C6ABB" w14:textId="77777777" w:rsidR="00C32CFB" w:rsidRPr="004975BE" w:rsidRDefault="00C32CFB" w:rsidP="00300EF8">
      <w:pPr>
        <w:pStyle w:val="BodyText"/>
        <w:numPr>
          <w:ilvl w:val="0"/>
          <w:numId w:val="2"/>
        </w:numPr>
        <w:tabs>
          <w:tab w:val="clear" w:pos="720"/>
          <w:tab w:val="num" w:pos="540"/>
        </w:tabs>
        <w:ind w:left="539" w:hanging="539"/>
        <w:jc w:val="left"/>
        <w:rPr>
          <w:rFonts w:cs="Arial"/>
          <w:szCs w:val="22"/>
        </w:rPr>
      </w:pPr>
      <w:r>
        <w:rPr>
          <w:rFonts w:cs="Arial"/>
          <w:b/>
        </w:rPr>
        <w:t>Flow data</w:t>
      </w:r>
      <w:r w:rsidRPr="004975BE">
        <w:rPr>
          <w:rFonts w:cs="Arial"/>
        </w:rPr>
        <w:t xml:space="preserve"> </w:t>
      </w:r>
      <w:r>
        <w:rPr>
          <w:rFonts w:cs="Arial"/>
        </w:rPr>
        <w:t>refers to the volume of certain aspects of offender management over a specified time period. For example, the number of prisoners entering prison custody over a quarter or how many times a prisoner was granted day release on temporary licence. Flow data is reported on a quarterly and annual basis.</w:t>
      </w:r>
    </w:p>
    <w:p w14:paraId="54E772B5" w14:textId="77777777" w:rsidR="00C32CFB" w:rsidRPr="00506AD2" w:rsidRDefault="00C32CFB">
      <w:pPr>
        <w:spacing w:after="0" w:line="240" w:lineRule="auto"/>
        <w:rPr>
          <w:rFonts w:ascii="Arial" w:hAnsi="Arial" w:cs="Arial"/>
          <w:color w:val="0070C0"/>
        </w:rPr>
      </w:pPr>
    </w:p>
    <w:p w14:paraId="4E285D73" w14:textId="77777777" w:rsidR="00C32CFB" w:rsidRPr="004975BE" w:rsidRDefault="00C32CFB">
      <w:pPr>
        <w:spacing w:after="0" w:line="240" w:lineRule="auto"/>
        <w:rPr>
          <w:rFonts w:ascii="Arial" w:hAnsi="Arial" w:cs="Arial"/>
          <w:b/>
          <w:color w:val="0070C0"/>
          <w:sz w:val="24"/>
        </w:rPr>
      </w:pPr>
      <w:r w:rsidRPr="004975BE">
        <w:rPr>
          <w:rFonts w:ascii="Arial" w:hAnsi="Arial" w:cs="Arial"/>
          <w:b/>
          <w:color w:val="0070C0"/>
          <w:sz w:val="24"/>
        </w:rPr>
        <w:t>Age group</w:t>
      </w:r>
    </w:p>
    <w:p w14:paraId="7D95DA7E" w14:textId="77777777" w:rsidR="00C32CFB" w:rsidRDefault="00C32CFB">
      <w:pPr>
        <w:spacing w:after="0" w:line="240" w:lineRule="auto"/>
        <w:rPr>
          <w:rFonts w:ascii="Arial" w:hAnsi="Arial" w:cs="Arial"/>
        </w:rPr>
      </w:pPr>
      <w:r>
        <w:rPr>
          <w:rFonts w:ascii="Arial" w:hAnsi="Arial" w:cs="Arial"/>
        </w:rPr>
        <w:t xml:space="preserve">For offender management statistics, </w:t>
      </w:r>
      <w:r w:rsidRPr="00FF168D">
        <w:rPr>
          <w:rFonts w:ascii="Arial" w:hAnsi="Arial" w:cs="Arial"/>
          <w:b/>
        </w:rPr>
        <w:t>adults</w:t>
      </w:r>
      <w:r>
        <w:rPr>
          <w:rFonts w:ascii="Arial" w:hAnsi="Arial" w:cs="Arial"/>
        </w:rPr>
        <w:t xml:space="preserve"> are those aged 21 and over at the date of sentence, </w:t>
      </w:r>
      <w:r w:rsidRPr="00FF168D">
        <w:rPr>
          <w:rFonts w:ascii="Arial" w:hAnsi="Arial" w:cs="Arial"/>
          <w:b/>
        </w:rPr>
        <w:t>young adults</w:t>
      </w:r>
      <w:r>
        <w:rPr>
          <w:rFonts w:ascii="Arial" w:hAnsi="Arial" w:cs="Arial"/>
        </w:rPr>
        <w:t xml:space="preserve"> are those aged 18 to 20 and </w:t>
      </w:r>
      <w:r w:rsidRPr="00FF168D">
        <w:rPr>
          <w:rFonts w:ascii="Arial" w:hAnsi="Arial" w:cs="Arial"/>
          <w:b/>
        </w:rPr>
        <w:t>juveniles</w:t>
      </w:r>
      <w:r>
        <w:rPr>
          <w:rFonts w:ascii="Arial" w:hAnsi="Arial" w:cs="Arial"/>
        </w:rPr>
        <w:t xml:space="preserve"> refer to those aged 15 to 17.</w:t>
      </w:r>
    </w:p>
    <w:p w14:paraId="78EC0C2E" w14:textId="77777777" w:rsidR="00C32CFB" w:rsidRDefault="00C32CFB">
      <w:pPr>
        <w:spacing w:after="0" w:line="240" w:lineRule="auto"/>
        <w:rPr>
          <w:rFonts w:ascii="Arial" w:hAnsi="Arial" w:cs="Arial"/>
        </w:rPr>
      </w:pPr>
    </w:p>
    <w:p w14:paraId="129C3D05" w14:textId="77777777" w:rsidR="00C32CFB" w:rsidRDefault="00C32CFB">
      <w:pPr>
        <w:spacing w:after="0" w:line="240" w:lineRule="auto"/>
        <w:rPr>
          <w:rFonts w:ascii="Arial" w:hAnsi="Arial" w:cs="Arial"/>
        </w:rPr>
      </w:pPr>
      <w:r>
        <w:rPr>
          <w:rFonts w:ascii="Arial" w:hAnsi="Arial" w:cs="Arial"/>
        </w:rPr>
        <w:t>For prison popula</w:t>
      </w:r>
      <w:r w:rsidR="00216A38">
        <w:rPr>
          <w:rFonts w:ascii="Arial" w:hAnsi="Arial" w:cs="Arial"/>
        </w:rPr>
        <w:t>tion statistics, adults include</w:t>
      </w:r>
      <w:r>
        <w:rPr>
          <w:rFonts w:ascii="Arial" w:hAnsi="Arial" w:cs="Arial"/>
        </w:rPr>
        <w:t xml:space="preserve"> those aged 21 and over at the date of sentence and those sentences to detention in a young offender institution that have had their sentence converted to adult imprisonment. Young adults are prisoners aged 18 to 20, but also include those aged 21 who were aged 20 or under at conviction who have not been reclassified as part of the adult population.</w:t>
      </w:r>
    </w:p>
    <w:p w14:paraId="0EDDA97C" w14:textId="77777777" w:rsidR="00C32CFB" w:rsidRDefault="00C32CFB">
      <w:pPr>
        <w:spacing w:after="0" w:line="240" w:lineRule="auto"/>
        <w:rPr>
          <w:rFonts w:ascii="Arial" w:hAnsi="Arial" w:cs="Arial"/>
        </w:rPr>
      </w:pPr>
    </w:p>
    <w:p w14:paraId="68BBA428" w14:textId="77777777" w:rsidR="00C32CFB" w:rsidRPr="004975BE" w:rsidRDefault="00C32CFB">
      <w:pPr>
        <w:spacing w:after="0" w:line="240" w:lineRule="auto"/>
        <w:rPr>
          <w:rFonts w:ascii="Arial" w:hAnsi="Arial" w:cs="Arial"/>
          <w:b/>
          <w:color w:val="0070C0"/>
          <w:sz w:val="24"/>
        </w:rPr>
      </w:pPr>
      <w:r w:rsidRPr="004975BE">
        <w:rPr>
          <w:rFonts w:ascii="Arial" w:hAnsi="Arial" w:cs="Arial"/>
          <w:b/>
          <w:color w:val="0070C0"/>
          <w:sz w:val="24"/>
        </w:rPr>
        <w:t>Demographics</w:t>
      </w:r>
    </w:p>
    <w:p w14:paraId="01956F85" w14:textId="77777777" w:rsidR="00C32CFB" w:rsidRDefault="00C32CFB">
      <w:pPr>
        <w:spacing w:after="0" w:line="240" w:lineRule="auto"/>
        <w:rPr>
          <w:rFonts w:ascii="Arial" w:hAnsi="Arial" w:cs="Arial"/>
        </w:rPr>
      </w:pPr>
      <w:r>
        <w:rPr>
          <w:rFonts w:ascii="Arial" w:hAnsi="Arial" w:cs="Arial"/>
        </w:rPr>
        <w:t xml:space="preserve">Other demographic properties of prisoners that are commonly reported on include </w:t>
      </w:r>
      <w:r w:rsidRPr="008F6A88">
        <w:rPr>
          <w:rFonts w:ascii="Arial" w:hAnsi="Arial" w:cs="Arial"/>
          <w:b/>
        </w:rPr>
        <w:t>nationality</w:t>
      </w:r>
      <w:r>
        <w:rPr>
          <w:rFonts w:ascii="Arial" w:hAnsi="Arial" w:cs="Arial"/>
        </w:rPr>
        <w:t xml:space="preserve">, </w:t>
      </w:r>
      <w:r w:rsidRPr="008F6A88">
        <w:rPr>
          <w:rFonts w:ascii="Arial" w:hAnsi="Arial" w:cs="Arial"/>
          <w:b/>
        </w:rPr>
        <w:t xml:space="preserve">ethnicity </w:t>
      </w:r>
      <w:r>
        <w:rPr>
          <w:rFonts w:ascii="Arial" w:hAnsi="Arial" w:cs="Arial"/>
        </w:rPr>
        <w:t xml:space="preserve">and </w:t>
      </w:r>
      <w:r w:rsidRPr="008F6A88">
        <w:rPr>
          <w:rFonts w:ascii="Arial" w:hAnsi="Arial" w:cs="Arial"/>
          <w:b/>
        </w:rPr>
        <w:t>religion</w:t>
      </w:r>
      <w:r>
        <w:rPr>
          <w:rFonts w:ascii="Arial" w:hAnsi="Arial" w:cs="Arial"/>
        </w:rPr>
        <w:t>. All of these types of data are obtained from self-reports of prisoners; this information is not checked by prison establishments before being entered on Prison-NOMIS.</w:t>
      </w:r>
    </w:p>
    <w:p w14:paraId="5CE404C0" w14:textId="77777777" w:rsidR="00C32CFB" w:rsidRDefault="00C32CFB">
      <w:pPr>
        <w:spacing w:after="0" w:line="240" w:lineRule="auto"/>
        <w:rPr>
          <w:rFonts w:ascii="Arial" w:hAnsi="Arial" w:cs="Arial"/>
        </w:rPr>
      </w:pPr>
    </w:p>
    <w:p w14:paraId="329725E0" w14:textId="77777777" w:rsidR="00C32CFB" w:rsidRPr="004975BE" w:rsidRDefault="00C32CFB">
      <w:pPr>
        <w:spacing w:after="0" w:line="240" w:lineRule="auto"/>
        <w:rPr>
          <w:rFonts w:ascii="Arial" w:hAnsi="Arial" w:cs="Arial"/>
          <w:b/>
          <w:color w:val="0070C0"/>
          <w:sz w:val="24"/>
        </w:rPr>
      </w:pPr>
      <w:r w:rsidRPr="004975BE">
        <w:rPr>
          <w:rFonts w:ascii="Arial" w:hAnsi="Arial" w:cs="Arial"/>
          <w:b/>
          <w:color w:val="0070C0"/>
          <w:sz w:val="24"/>
        </w:rPr>
        <w:t>Sentencing information</w:t>
      </w:r>
    </w:p>
    <w:p w14:paraId="6B94C56F" w14:textId="700C585D" w:rsidR="00C32CFB" w:rsidRPr="00487D2A" w:rsidRDefault="00C32CFB" w:rsidP="00487D2A">
      <w:pPr>
        <w:spacing w:after="0" w:line="240" w:lineRule="auto"/>
        <w:rPr>
          <w:rFonts w:ascii="Arial" w:hAnsi="Arial" w:cs="Arial"/>
        </w:rPr>
      </w:pPr>
      <w:r w:rsidRPr="00487D2A">
        <w:rPr>
          <w:rFonts w:ascii="Arial" w:hAnsi="Arial" w:cs="Arial"/>
        </w:rPr>
        <w:t xml:space="preserve">If a defendant pleads guilty, or is found guilty after a trial, the magistrates or the judge (depending on the seriousness of the offence) imposes a sentence. It is often the case that the National Probation Service will have been requested to prepare a Pre-Sentence Report on the defendant and the information, assessments, and recommendations in the report will be used to help the magistrate </w:t>
      </w:r>
      <w:r w:rsidR="003E5431">
        <w:rPr>
          <w:rFonts w:ascii="Arial" w:hAnsi="Arial" w:cs="Arial"/>
        </w:rPr>
        <w:t xml:space="preserve">or judge arrive at a decision. </w:t>
      </w:r>
      <w:r w:rsidRPr="00487D2A">
        <w:rPr>
          <w:rFonts w:ascii="Arial" w:hAnsi="Arial" w:cs="Arial"/>
        </w:rPr>
        <w:t>Generally, the range of sentences that can be imposed include:</w:t>
      </w:r>
    </w:p>
    <w:p w14:paraId="456722F8" w14:textId="77777777" w:rsidR="00C32CFB" w:rsidRPr="00DE6F7E" w:rsidRDefault="00C32CFB" w:rsidP="004975BE">
      <w:pPr>
        <w:pStyle w:val="BodyText"/>
        <w:rPr>
          <w:rFonts w:cs="Arial"/>
          <w:bCs/>
          <w:iCs/>
          <w:szCs w:val="22"/>
        </w:rPr>
      </w:pPr>
    </w:p>
    <w:p w14:paraId="20B55073" w14:textId="77777777" w:rsidR="00C32CFB" w:rsidRPr="004975BE" w:rsidRDefault="00C32CFB" w:rsidP="00300EF8">
      <w:pPr>
        <w:pStyle w:val="BodyText"/>
        <w:numPr>
          <w:ilvl w:val="0"/>
          <w:numId w:val="2"/>
        </w:numPr>
        <w:tabs>
          <w:tab w:val="clear" w:pos="720"/>
          <w:tab w:val="num" w:pos="540"/>
        </w:tabs>
        <w:ind w:left="539" w:hanging="539"/>
        <w:jc w:val="left"/>
        <w:rPr>
          <w:rFonts w:cs="Arial"/>
          <w:szCs w:val="22"/>
        </w:rPr>
      </w:pPr>
      <w:r w:rsidRPr="004975BE">
        <w:rPr>
          <w:rFonts w:cs="Arial"/>
          <w:b/>
        </w:rPr>
        <w:t>Conditional discharge</w:t>
      </w:r>
      <w:r w:rsidRPr="004975BE">
        <w:rPr>
          <w:rFonts w:cs="Arial"/>
        </w:rPr>
        <w:t xml:space="preserve"> – </w:t>
      </w:r>
      <w:r w:rsidR="00216A38">
        <w:rPr>
          <w:rFonts w:cs="Arial"/>
        </w:rPr>
        <w:t>N</w:t>
      </w:r>
      <w:r w:rsidRPr="004975BE">
        <w:rPr>
          <w:rFonts w:cs="Arial"/>
        </w:rPr>
        <w:t>o further sanction so long as the offender stays out of trouble for the duration of the discharge period;</w:t>
      </w:r>
    </w:p>
    <w:p w14:paraId="66DC02C6" w14:textId="77777777" w:rsidR="00C32CFB" w:rsidRPr="004975BE" w:rsidRDefault="00C32CFB" w:rsidP="004975BE">
      <w:pPr>
        <w:pStyle w:val="BodyText"/>
        <w:ind w:left="539"/>
        <w:jc w:val="left"/>
        <w:rPr>
          <w:rFonts w:cs="Arial"/>
          <w:szCs w:val="22"/>
        </w:rPr>
      </w:pPr>
    </w:p>
    <w:p w14:paraId="21634C36" w14:textId="77777777" w:rsidR="00C32CFB" w:rsidRPr="004975BE" w:rsidRDefault="00C32CFB" w:rsidP="00300EF8">
      <w:pPr>
        <w:pStyle w:val="BodyText"/>
        <w:numPr>
          <w:ilvl w:val="0"/>
          <w:numId w:val="2"/>
        </w:numPr>
        <w:tabs>
          <w:tab w:val="clear" w:pos="720"/>
          <w:tab w:val="num" w:pos="540"/>
        </w:tabs>
        <w:ind w:left="539" w:hanging="539"/>
        <w:jc w:val="left"/>
        <w:rPr>
          <w:rFonts w:cs="Arial"/>
          <w:szCs w:val="22"/>
        </w:rPr>
      </w:pPr>
      <w:r w:rsidRPr="004975BE">
        <w:rPr>
          <w:rFonts w:cs="Arial"/>
          <w:b/>
        </w:rPr>
        <w:t>Fine</w:t>
      </w:r>
      <w:r w:rsidRPr="004975BE">
        <w:rPr>
          <w:rFonts w:cs="Arial"/>
        </w:rPr>
        <w:t xml:space="preserve"> – </w:t>
      </w:r>
      <w:r w:rsidR="00216A38">
        <w:rPr>
          <w:rFonts w:cs="Arial"/>
        </w:rPr>
        <w:t>T</w:t>
      </w:r>
      <w:r w:rsidRPr="004975BE">
        <w:rPr>
          <w:rFonts w:cs="Arial"/>
        </w:rPr>
        <w:t>he level of the fine is usually related to the seriousness of the offence and must be paid within a set period of time;</w:t>
      </w:r>
    </w:p>
    <w:p w14:paraId="796F64C4" w14:textId="77777777" w:rsidR="00C32CFB" w:rsidRPr="004975BE" w:rsidRDefault="00C32CFB" w:rsidP="004975BE">
      <w:pPr>
        <w:pStyle w:val="BodyText"/>
        <w:ind w:left="539"/>
        <w:jc w:val="left"/>
        <w:rPr>
          <w:rFonts w:cs="Arial"/>
          <w:szCs w:val="22"/>
        </w:rPr>
      </w:pPr>
    </w:p>
    <w:p w14:paraId="4179B966" w14:textId="77777777" w:rsidR="00C32CFB" w:rsidRPr="004975BE" w:rsidRDefault="00C32CFB" w:rsidP="00300EF8">
      <w:pPr>
        <w:pStyle w:val="BodyText"/>
        <w:numPr>
          <w:ilvl w:val="0"/>
          <w:numId w:val="2"/>
        </w:numPr>
        <w:tabs>
          <w:tab w:val="clear" w:pos="720"/>
          <w:tab w:val="num" w:pos="540"/>
        </w:tabs>
        <w:ind w:left="539" w:hanging="539"/>
        <w:jc w:val="left"/>
        <w:rPr>
          <w:rFonts w:cs="Arial"/>
          <w:szCs w:val="22"/>
        </w:rPr>
      </w:pPr>
      <w:r w:rsidRPr="004975BE">
        <w:rPr>
          <w:rFonts w:cs="Arial"/>
          <w:b/>
        </w:rPr>
        <w:t>Community Sentence</w:t>
      </w:r>
      <w:r w:rsidRPr="004975BE">
        <w:rPr>
          <w:rFonts w:cs="Arial"/>
        </w:rPr>
        <w:t xml:space="preserve"> – </w:t>
      </w:r>
      <w:r w:rsidR="00216A38">
        <w:rPr>
          <w:rFonts w:cs="Arial"/>
        </w:rPr>
        <w:t>T</w:t>
      </w:r>
      <w:r w:rsidRPr="004975BE">
        <w:rPr>
          <w:rFonts w:cs="Arial"/>
        </w:rPr>
        <w:t xml:space="preserve">his places the offender under the supervision of the probation service and there will be a range of requirements that must be completed (e.g. attendance at group programmes, performing </w:t>
      </w:r>
      <w:r>
        <w:rPr>
          <w:rFonts w:cs="Arial"/>
        </w:rPr>
        <w:t>u</w:t>
      </w:r>
      <w:r w:rsidRPr="004975BE">
        <w:rPr>
          <w:rFonts w:cs="Arial"/>
        </w:rPr>
        <w:t xml:space="preserve">npaid </w:t>
      </w:r>
      <w:r>
        <w:rPr>
          <w:rFonts w:cs="Arial"/>
        </w:rPr>
        <w:t>w</w:t>
      </w:r>
      <w:r w:rsidRPr="004975BE">
        <w:rPr>
          <w:rFonts w:cs="Arial"/>
        </w:rPr>
        <w:t xml:space="preserve">ork, residing at a specific </w:t>
      </w:r>
      <w:r w:rsidR="00216A38">
        <w:rPr>
          <w:rFonts w:cs="Arial"/>
        </w:rPr>
        <w:t xml:space="preserve">residence). </w:t>
      </w:r>
      <w:r w:rsidRPr="004975BE">
        <w:rPr>
          <w:rFonts w:cs="Arial"/>
        </w:rPr>
        <w:t>Supervision can last from 6 months to 3 years depending on</w:t>
      </w:r>
      <w:r>
        <w:rPr>
          <w:rFonts w:cs="Arial"/>
        </w:rPr>
        <w:t xml:space="preserve"> the seriousness of the offence.</w:t>
      </w:r>
    </w:p>
    <w:p w14:paraId="75CA642E" w14:textId="77777777" w:rsidR="00C32CFB" w:rsidRPr="004975BE" w:rsidRDefault="00C32CFB" w:rsidP="004975BE">
      <w:pPr>
        <w:pStyle w:val="BodyText"/>
        <w:ind w:left="539"/>
        <w:jc w:val="left"/>
        <w:rPr>
          <w:rFonts w:cs="Arial"/>
          <w:szCs w:val="22"/>
        </w:rPr>
      </w:pPr>
    </w:p>
    <w:p w14:paraId="707228A7" w14:textId="67643EBA" w:rsidR="00C32CFB" w:rsidRPr="004975BE" w:rsidRDefault="00C32CFB" w:rsidP="00300EF8">
      <w:pPr>
        <w:pStyle w:val="BodyText"/>
        <w:numPr>
          <w:ilvl w:val="0"/>
          <w:numId w:val="2"/>
        </w:numPr>
        <w:tabs>
          <w:tab w:val="clear" w:pos="720"/>
          <w:tab w:val="num" w:pos="540"/>
        </w:tabs>
        <w:ind w:left="539" w:hanging="539"/>
        <w:jc w:val="left"/>
        <w:rPr>
          <w:rFonts w:cs="Arial"/>
          <w:szCs w:val="22"/>
        </w:rPr>
      </w:pPr>
      <w:r w:rsidRPr="004975BE">
        <w:rPr>
          <w:rFonts w:cs="Arial"/>
          <w:b/>
        </w:rPr>
        <w:t>Suspended Sentence</w:t>
      </w:r>
      <w:r w:rsidRPr="004975BE">
        <w:rPr>
          <w:rFonts w:cs="Arial"/>
        </w:rPr>
        <w:t xml:space="preserve"> – </w:t>
      </w:r>
      <w:r w:rsidR="00216A38">
        <w:rPr>
          <w:rFonts w:cs="Arial"/>
        </w:rPr>
        <w:t>A</w:t>
      </w:r>
      <w:r w:rsidRPr="004975BE">
        <w:rPr>
          <w:rFonts w:cs="Arial"/>
        </w:rPr>
        <w:t xml:space="preserve"> prison sentence will be imposed but suspended</w:t>
      </w:r>
      <w:r w:rsidR="003E5431">
        <w:rPr>
          <w:rFonts w:cs="Arial"/>
        </w:rPr>
        <w:t xml:space="preserve"> for a defined period of time. </w:t>
      </w:r>
      <w:r w:rsidRPr="004975BE">
        <w:rPr>
          <w:rFonts w:cs="Arial"/>
        </w:rPr>
        <w:t>As long as the offender stays out of trouble there is no further sanction;</w:t>
      </w:r>
    </w:p>
    <w:p w14:paraId="668E76E4" w14:textId="77777777" w:rsidR="00C32CFB" w:rsidRPr="004975BE" w:rsidRDefault="00C32CFB" w:rsidP="004975BE">
      <w:pPr>
        <w:pStyle w:val="BodyText"/>
        <w:ind w:left="539"/>
        <w:jc w:val="left"/>
        <w:rPr>
          <w:rFonts w:cs="Arial"/>
          <w:szCs w:val="22"/>
        </w:rPr>
      </w:pPr>
    </w:p>
    <w:p w14:paraId="0273FC26" w14:textId="51657FF8" w:rsidR="00C32CFB" w:rsidRPr="004975BE" w:rsidRDefault="00C32CFB" w:rsidP="00300EF8">
      <w:pPr>
        <w:pStyle w:val="BodyText"/>
        <w:numPr>
          <w:ilvl w:val="0"/>
          <w:numId w:val="2"/>
        </w:numPr>
        <w:tabs>
          <w:tab w:val="clear" w:pos="720"/>
          <w:tab w:val="num" w:pos="540"/>
        </w:tabs>
        <w:ind w:left="539" w:hanging="539"/>
        <w:jc w:val="left"/>
        <w:rPr>
          <w:rFonts w:cs="Arial"/>
          <w:szCs w:val="22"/>
        </w:rPr>
      </w:pPr>
      <w:r w:rsidRPr="004975BE">
        <w:rPr>
          <w:rFonts w:cs="Arial"/>
          <w:b/>
        </w:rPr>
        <w:t>Custodial Sentence</w:t>
      </w:r>
      <w:r w:rsidRPr="004975BE">
        <w:rPr>
          <w:rFonts w:cs="Arial"/>
        </w:rPr>
        <w:t xml:space="preserve"> – </w:t>
      </w:r>
      <w:r w:rsidR="00216A38">
        <w:rPr>
          <w:rFonts w:cs="Arial"/>
        </w:rPr>
        <w:t>A M</w:t>
      </w:r>
      <w:r w:rsidRPr="004975BE">
        <w:rPr>
          <w:rFonts w:cs="Arial"/>
        </w:rPr>
        <w:t>agistrates</w:t>
      </w:r>
      <w:r w:rsidR="00216A38">
        <w:rPr>
          <w:rFonts w:cs="Arial"/>
        </w:rPr>
        <w:t>’ Court</w:t>
      </w:r>
      <w:r w:rsidRPr="004975BE">
        <w:rPr>
          <w:rFonts w:cs="Arial"/>
        </w:rPr>
        <w:t xml:space="preserve"> can only impose custodial </w:t>
      </w:r>
      <w:r w:rsidR="003E5431">
        <w:rPr>
          <w:rFonts w:cs="Arial"/>
        </w:rPr>
        <w:t xml:space="preserve">sentences for up to 12 months. </w:t>
      </w:r>
      <w:r w:rsidRPr="004975BE">
        <w:rPr>
          <w:rFonts w:cs="Arial"/>
        </w:rPr>
        <w:t>Only judges in the Crown Court can impose longer sentences including Life Sentences for very seriousness offences such as murder or manslaughter.</w:t>
      </w:r>
      <w:r>
        <w:rPr>
          <w:rFonts w:cs="Arial"/>
        </w:rPr>
        <w:t xml:space="preserve"> Further information on types of custodial sentences can be found in the prison population section.</w:t>
      </w:r>
    </w:p>
    <w:p w14:paraId="369CDFD3" w14:textId="77777777" w:rsidR="00C32CFB" w:rsidRDefault="00C32CFB" w:rsidP="008F6A88">
      <w:pPr>
        <w:spacing w:after="0" w:line="240" w:lineRule="auto"/>
        <w:rPr>
          <w:rFonts w:ascii="Arial" w:hAnsi="Arial" w:cs="Arial"/>
        </w:rPr>
      </w:pPr>
    </w:p>
    <w:p w14:paraId="3B4366F7" w14:textId="77777777" w:rsidR="00C32CFB" w:rsidRPr="004975BE" w:rsidRDefault="00C32CFB" w:rsidP="008F6A88">
      <w:pPr>
        <w:spacing w:after="0" w:line="240" w:lineRule="auto"/>
        <w:rPr>
          <w:rFonts w:ascii="Arial" w:hAnsi="Arial" w:cs="Arial"/>
          <w:b/>
          <w:color w:val="0070C0"/>
          <w:sz w:val="24"/>
        </w:rPr>
      </w:pPr>
      <w:r w:rsidRPr="004975BE">
        <w:rPr>
          <w:rFonts w:ascii="Arial" w:hAnsi="Arial" w:cs="Arial"/>
          <w:b/>
          <w:color w:val="0070C0"/>
          <w:sz w:val="24"/>
        </w:rPr>
        <w:t>Prisons</w:t>
      </w:r>
    </w:p>
    <w:p w14:paraId="23D1DCE3" w14:textId="77777777" w:rsidR="00C32CFB" w:rsidRDefault="00C32CFB" w:rsidP="004975BE">
      <w:pPr>
        <w:spacing w:after="0" w:line="240" w:lineRule="auto"/>
        <w:rPr>
          <w:rFonts w:ascii="Arial" w:hAnsi="Arial" w:cs="Arial"/>
        </w:rPr>
      </w:pPr>
      <w:r w:rsidRPr="004975BE">
        <w:rPr>
          <w:rFonts w:ascii="Arial" w:hAnsi="Arial" w:cs="Arial"/>
        </w:rPr>
        <w:t>The prison estate is broadly categorised according to the le</w:t>
      </w:r>
      <w:r>
        <w:rPr>
          <w:rFonts w:ascii="Arial" w:hAnsi="Arial" w:cs="Arial"/>
        </w:rPr>
        <w:t xml:space="preserve">vel of security each </w:t>
      </w:r>
      <w:r w:rsidR="00216A38">
        <w:rPr>
          <w:rFonts w:ascii="Arial" w:hAnsi="Arial" w:cs="Arial"/>
        </w:rPr>
        <w:t xml:space="preserve">establishment </w:t>
      </w:r>
      <w:r>
        <w:rPr>
          <w:rFonts w:ascii="Arial" w:hAnsi="Arial" w:cs="Arial"/>
        </w:rPr>
        <w:t xml:space="preserve">provides. </w:t>
      </w:r>
      <w:r w:rsidRPr="004975BE">
        <w:rPr>
          <w:rFonts w:ascii="Arial" w:hAnsi="Arial" w:cs="Arial"/>
        </w:rPr>
        <w:t>The purpose of categorisation is to assess the risks p</w:t>
      </w:r>
      <w:r>
        <w:rPr>
          <w:rFonts w:ascii="Arial" w:hAnsi="Arial" w:cs="Arial"/>
        </w:rPr>
        <w:t>osed by a prisoner in terms of:</w:t>
      </w:r>
    </w:p>
    <w:p w14:paraId="4513AB0F" w14:textId="77777777" w:rsidR="00C32CFB" w:rsidRDefault="00C32CFB" w:rsidP="00300EF8">
      <w:pPr>
        <w:pStyle w:val="ListParagraph"/>
        <w:numPr>
          <w:ilvl w:val="0"/>
          <w:numId w:val="3"/>
        </w:numPr>
        <w:rPr>
          <w:rFonts w:ascii="Arial" w:hAnsi="Arial" w:cs="Arial"/>
        </w:rPr>
      </w:pPr>
      <w:r>
        <w:rPr>
          <w:rFonts w:ascii="Arial" w:hAnsi="Arial" w:cs="Arial"/>
        </w:rPr>
        <w:t>likelihood of escape or abscond;</w:t>
      </w:r>
    </w:p>
    <w:p w14:paraId="1E9639F0" w14:textId="77777777" w:rsidR="00C32CFB" w:rsidRDefault="00C32CFB" w:rsidP="00300EF8">
      <w:pPr>
        <w:pStyle w:val="ListParagraph"/>
        <w:numPr>
          <w:ilvl w:val="0"/>
          <w:numId w:val="3"/>
        </w:numPr>
        <w:rPr>
          <w:rFonts w:ascii="Arial" w:hAnsi="Arial" w:cs="Arial"/>
        </w:rPr>
      </w:pPr>
      <w:r w:rsidRPr="004975BE">
        <w:rPr>
          <w:rFonts w:ascii="Arial" w:hAnsi="Arial" w:cs="Arial"/>
        </w:rPr>
        <w:t>the risk of harm to the public in th</w:t>
      </w:r>
      <w:r>
        <w:rPr>
          <w:rFonts w:ascii="Arial" w:hAnsi="Arial" w:cs="Arial"/>
        </w:rPr>
        <w:t>e event of an escape or abscond; and</w:t>
      </w:r>
      <w:r w:rsidRPr="004975BE">
        <w:rPr>
          <w:rFonts w:ascii="Arial" w:hAnsi="Arial" w:cs="Arial"/>
        </w:rPr>
        <w:t xml:space="preserve"> </w:t>
      </w:r>
    </w:p>
    <w:p w14:paraId="04397DB7" w14:textId="77777777" w:rsidR="00C32CFB" w:rsidRPr="004975BE" w:rsidRDefault="00C32CFB" w:rsidP="00300EF8">
      <w:pPr>
        <w:pStyle w:val="ListParagraph"/>
        <w:numPr>
          <w:ilvl w:val="0"/>
          <w:numId w:val="3"/>
        </w:numPr>
        <w:rPr>
          <w:rFonts w:ascii="Arial" w:hAnsi="Arial" w:cs="Arial"/>
        </w:rPr>
      </w:pPr>
      <w:r w:rsidRPr="004975BE">
        <w:rPr>
          <w:rFonts w:ascii="Arial" w:hAnsi="Arial" w:cs="Arial"/>
        </w:rPr>
        <w:t>control issues that impact on the security and go</w:t>
      </w:r>
      <w:r>
        <w:rPr>
          <w:rFonts w:ascii="Arial" w:hAnsi="Arial" w:cs="Arial"/>
        </w:rPr>
        <w:t>od order of the prison and the safety of those within it.</w:t>
      </w:r>
    </w:p>
    <w:p w14:paraId="2C987A92" w14:textId="61797CDA" w:rsidR="00C32CFB" w:rsidRDefault="00C32CFB" w:rsidP="004975BE">
      <w:pPr>
        <w:spacing w:after="0" w:line="240" w:lineRule="auto"/>
        <w:rPr>
          <w:rFonts w:ascii="Arial" w:hAnsi="Arial" w:cs="Arial"/>
        </w:rPr>
      </w:pPr>
      <w:r>
        <w:rPr>
          <w:rFonts w:ascii="Arial" w:hAnsi="Arial" w:cs="Arial"/>
        </w:rPr>
        <w:t>Following these assessments, the prisoner is assigned to</w:t>
      </w:r>
      <w:r w:rsidRPr="004975BE">
        <w:rPr>
          <w:rFonts w:ascii="Arial" w:hAnsi="Arial" w:cs="Arial"/>
        </w:rPr>
        <w:t xml:space="preserve"> the lowest security category consist</w:t>
      </w:r>
      <w:r w:rsidR="003E5431">
        <w:rPr>
          <w:rFonts w:ascii="Arial" w:hAnsi="Arial" w:cs="Arial"/>
        </w:rPr>
        <w:t>ent with managing those risks.</w:t>
      </w:r>
    </w:p>
    <w:p w14:paraId="70A30981" w14:textId="77777777" w:rsidR="00C32CFB" w:rsidRDefault="00C32CFB" w:rsidP="008F6A88">
      <w:pPr>
        <w:spacing w:after="0" w:line="240" w:lineRule="auto"/>
        <w:rPr>
          <w:rFonts w:ascii="Arial" w:hAnsi="Arial" w:cs="Arial"/>
        </w:rPr>
      </w:pPr>
    </w:p>
    <w:p w14:paraId="39B08B3B" w14:textId="77777777" w:rsidR="00C32CFB" w:rsidRDefault="00C32CFB" w:rsidP="008F6A88">
      <w:pPr>
        <w:spacing w:after="0" w:line="240" w:lineRule="auto"/>
        <w:rPr>
          <w:rFonts w:ascii="Arial" w:hAnsi="Arial" w:cs="Arial"/>
        </w:rPr>
      </w:pPr>
      <w:r w:rsidRPr="00FF168D">
        <w:rPr>
          <w:rFonts w:ascii="Arial" w:hAnsi="Arial" w:cs="Arial"/>
          <w:b/>
        </w:rPr>
        <w:t>Adult male prisoners</w:t>
      </w:r>
      <w:r w:rsidRPr="004975BE">
        <w:rPr>
          <w:rFonts w:ascii="Arial" w:hAnsi="Arial" w:cs="Arial"/>
        </w:rPr>
        <w:t xml:space="preserve"> may be held in one of four security categories</w:t>
      </w:r>
      <w:r>
        <w:rPr>
          <w:rFonts w:ascii="Arial" w:hAnsi="Arial" w:cs="Arial"/>
        </w:rPr>
        <w:t>:</w:t>
      </w:r>
    </w:p>
    <w:p w14:paraId="44DA2987" w14:textId="77777777" w:rsidR="00C32CFB" w:rsidRDefault="00C32CFB" w:rsidP="008F6A88">
      <w:pPr>
        <w:spacing w:after="0" w:line="240" w:lineRule="auto"/>
        <w:rPr>
          <w:rFonts w:ascii="Arial" w:hAnsi="Arial" w:cs="Arial"/>
        </w:rPr>
      </w:pPr>
    </w:p>
    <w:p w14:paraId="00780ABF" w14:textId="5E234820" w:rsidR="00C32CFB" w:rsidRPr="00FF168D" w:rsidRDefault="00C32CFB" w:rsidP="00300EF8">
      <w:pPr>
        <w:pStyle w:val="BodyText"/>
        <w:numPr>
          <w:ilvl w:val="0"/>
          <w:numId w:val="2"/>
        </w:numPr>
        <w:tabs>
          <w:tab w:val="clear" w:pos="720"/>
          <w:tab w:val="num" w:pos="540"/>
        </w:tabs>
        <w:ind w:left="539" w:hanging="539"/>
        <w:jc w:val="left"/>
        <w:rPr>
          <w:rFonts w:cs="Arial"/>
          <w:szCs w:val="22"/>
        </w:rPr>
      </w:pPr>
      <w:r w:rsidRPr="00FF168D">
        <w:rPr>
          <w:rFonts w:cs="Arial"/>
          <w:b/>
        </w:rPr>
        <w:t>Category A</w:t>
      </w:r>
      <w:r w:rsidRPr="00FF168D">
        <w:rPr>
          <w:rFonts w:cs="Arial"/>
        </w:rPr>
        <w:t xml:space="preserve"> – </w:t>
      </w:r>
      <w:r>
        <w:rPr>
          <w:rFonts w:cs="Arial"/>
        </w:rPr>
        <w:t>p</w:t>
      </w:r>
      <w:r w:rsidRPr="00FF168D">
        <w:rPr>
          <w:rFonts w:cs="Arial"/>
        </w:rPr>
        <w:t>risoners whose escape would be highly dangerous to the public or the police or the security of the State and for whom the aim mus</w:t>
      </w:r>
      <w:r w:rsidR="003E5431">
        <w:rPr>
          <w:rFonts w:cs="Arial"/>
        </w:rPr>
        <w:t>t be to make escape impossible.</w:t>
      </w:r>
    </w:p>
    <w:p w14:paraId="1840E7AE" w14:textId="77777777" w:rsidR="00C32CFB" w:rsidRPr="00FF168D" w:rsidRDefault="00C32CFB" w:rsidP="00FF168D">
      <w:pPr>
        <w:pStyle w:val="BodyText"/>
        <w:ind w:left="539"/>
        <w:jc w:val="left"/>
        <w:rPr>
          <w:rFonts w:cs="Arial"/>
          <w:szCs w:val="22"/>
        </w:rPr>
      </w:pPr>
    </w:p>
    <w:p w14:paraId="0D04AAB9" w14:textId="7E094E84" w:rsidR="00C32CFB" w:rsidRPr="00FF168D" w:rsidRDefault="00C32CFB" w:rsidP="00300EF8">
      <w:pPr>
        <w:pStyle w:val="BodyText"/>
        <w:numPr>
          <w:ilvl w:val="0"/>
          <w:numId w:val="2"/>
        </w:numPr>
        <w:tabs>
          <w:tab w:val="clear" w:pos="720"/>
          <w:tab w:val="num" w:pos="540"/>
        </w:tabs>
        <w:ind w:left="539" w:hanging="539"/>
        <w:jc w:val="left"/>
        <w:rPr>
          <w:rFonts w:cs="Arial"/>
          <w:szCs w:val="22"/>
        </w:rPr>
      </w:pPr>
      <w:r w:rsidRPr="00FF168D">
        <w:rPr>
          <w:rFonts w:cs="Arial"/>
          <w:b/>
        </w:rPr>
        <w:t>Category B</w:t>
      </w:r>
      <w:r w:rsidRPr="00FF168D">
        <w:rPr>
          <w:rFonts w:cs="Arial"/>
        </w:rPr>
        <w:t xml:space="preserve"> – </w:t>
      </w:r>
      <w:r>
        <w:rPr>
          <w:rFonts w:cs="Arial"/>
        </w:rPr>
        <w:t>p</w:t>
      </w:r>
      <w:r w:rsidRPr="00FF168D">
        <w:rPr>
          <w:rFonts w:cs="Arial"/>
        </w:rPr>
        <w:t>risoners for whom the very highest conditions of security are not necessary but for whom esca</w:t>
      </w:r>
      <w:r w:rsidR="003E5431">
        <w:rPr>
          <w:rFonts w:cs="Arial"/>
        </w:rPr>
        <w:t>pe must be made very difficult.</w:t>
      </w:r>
    </w:p>
    <w:p w14:paraId="07163624" w14:textId="77777777" w:rsidR="00C32CFB" w:rsidRPr="00FF168D" w:rsidRDefault="00C32CFB" w:rsidP="00FF168D">
      <w:pPr>
        <w:pStyle w:val="BodyText"/>
        <w:ind w:left="539"/>
        <w:jc w:val="left"/>
        <w:rPr>
          <w:rFonts w:cs="Arial"/>
          <w:szCs w:val="22"/>
        </w:rPr>
      </w:pPr>
    </w:p>
    <w:p w14:paraId="7A27C460" w14:textId="0118CBA6" w:rsidR="00C32CFB" w:rsidRPr="00FF168D" w:rsidRDefault="00C32CFB" w:rsidP="00300EF8">
      <w:pPr>
        <w:pStyle w:val="BodyText"/>
        <w:numPr>
          <w:ilvl w:val="0"/>
          <w:numId w:val="2"/>
        </w:numPr>
        <w:tabs>
          <w:tab w:val="clear" w:pos="720"/>
          <w:tab w:val="num" w:pos="540"/>
        </w:tabs>
        <w:ind w:left="539" w:hanging="539"/>
        <w:jc w:val="left"/>
        <w:rPr>
          <w:rFonts w:cs="Arial"/>
          <w:szCs w:val="22"/>
        </w:rPr>
      </w:pPr>
      <w:r w:rsidRPr="00FF168D">
        <w:rPr>
          <w:rFonts w:cs="Arial"/>
          <w:b/>
        </w:rPr>
        <w:t>Category C</w:t>
      </w:r>
      <w:r w:rsidRPr="00FF168D">
        <w:rPr>
          <w:rFonts w:cs="Arial"/>
        </w:rPr>
        <w:t xml:space="preserve"> – </w:t>
      </w:r>
      <w:r>
        <w:rPr>
          <w:rFonts w:cs="Arial"/>
        </w:rPr>
        <w:t>p</w:t>
      </w:r>
      <w:r w:rsidRPr="00FF168D">
        <w:rPr>
          <w:rFonts w:cs="Arial"/>
        </w:rPr>
        <w:t>risoners who cannot be trusted in open conditions but who do not have the resources and will to make a determined e</w:t>
      </w:r>
      <w:r w:rsidR="003E5431">
        <w:rPr>
          <w:rFonts w:cs="Arial"/>
        </w:rPr>
        <w:t>scape attempt.</w:t>
      </w:r>
    </w:p>
    <w:p w14:paraId="62A58F65" w14:textId="77777777" w:rsidR="00C32CFB" w:rsidRPr="00FF168D" w:rsidRDefault="00C32CFB" w:rsidP="00FF168D">
      <w:pPr>
        <w:pStyle w:val="BodyText"/>
        <w:ind w:left="539"/>
        <w:jc w:val="left"/>
        <w:rPr>
          <w:rFonts w:cs="Arial"/>
          <w:szCs w:val="22"/>
        </w:rPr>
      </w:pPr>
    </w:p>
    <w:p w14:paraId="047B094F" w14:textId="77777777" w:rsidR="00C32CFB" w:rsidRPr="00FF168D" w:rsidRDefault="00C32CFB" w:rsidP="00300EF8">
      <w:pPr>
        <w:pStyle w:val="BodyText"/>
        <w:numPr>
          <w:ilvl w:val="0"/>
          <w:numId w:val="2"/>
        </w:numPr>
        <w:tabs>
          <w:tab w:val="clear" w:pos="720"/>
          <w:tab w:val="num" w:pos="540"/>
        </w:tabs>
        <w:ind w:left="539" w:hanging="539"/>
        <w:jc w:val="left"/>
        <w:rPr>
          <w:rFonts w:cs="Arial"/>
          <w:szCs w:val="22"/>
        </w:rPr>
      </w:pPr>
      <w:r w:rsidRPr="00FF168D">
        <w:rPr>
          <w:rFonts w:cs="Arial"/>
          <w:b/>
        </w:rPr>
        <w:t>Category D</w:t>
      </w:r>
      <w:r w:rsidRPr="00FF168D">
        <w:rPr>
          <w:rFonts w:cs="Arial"/>
        </w:rPr>
        <w:t xml:space="preserve"> – </w:t>
      </w:r>
      <w:r>
        <w:rPr>
          <w:rFonts w:cs="Arial"/>
        </w:rPr>
        <w:t>p</w:t>
      </w:r>
      <w:r w:rsidRPr="00FF168D">
        <w:rPr>
          <w:rFonts w:cs="Arial"/>
        </w:rPr>
        <w:t>risoners who present a low risk; can reasonably be trusted in open conditions and for whom open conditions are appropriate.</w:t>
      </w:r>
    </w:p>
    <w:p w14:paraId="7F20D996" w14:textId="77777777" w:rsidR="00C32CFB" w:rsidRDefault="00C32CFB" w:rsidP="008F6A88">
      <w:pPr>
        <w:spacing w:after="0" w:line="240" w:lineRule="auto"/>
        <w:rPr>
          <w:rFonts w:ascii="Arial" w:hAnsi="Arial" w:cs="Arial"/>
        </w:rPr>
      </w:pPr>
    </w:p>
    <w:p w14:paraId="2A48510B" w14:textId="77777777" w:rsidR="00C32CFB" w:rsidRDefault="00C32CFB" w:rsidP="008F6A88">
      <w:pPr>
        <w:spacing w:after="0" w:line="240" w:lineRule="auto"/>
        <w:rPr>
          <w:rFonts w:ascii="Arial" w:hAnsi="Arial" w:cs="Arial"/>
        </w:rPr>
      </w:pPr>
      <w:r w:rsidRPr="00FF168D">
        <w:rPr>
          <w:rFonts w:ascii="Arial" w:hAnsi="Arial" w:cs="Arial"/>
        </w:rPr>
        <w:t xml:space="preserve">All prisoners who are on remand awaiting trial, convicted and awaiting sentence other than those provisionally placed in Category A are not subject to the categorisation process but are placed in Category U (unclassified). They are normally held in Category B conditions in </w:t>
      </w:r>
      <w:r w:rsidRPr="00FF168D">
        <w:rPr>
          <w:rFonts w:ascii="Arial" w:hAnsi="Arial" w:cs="Arial"/>
          <w:b/>
        </w:rPr>
        <w:t>local prisons</w:t>
      </w:r>
      <w:r>
        <w:rPr>
          <w:rFonts w:ascii="Arial" w:hAnsi="Arial" w:cs="Arial"/>
        </w:rPr>
        <w:t>.</w:t>
      </w:r>
    </w:p>
    <w:p w14:paraId="3359EF16" w14:textId="77777777" w:rsidR="00C32CFB" w:rsidRDefault="00C32CFB" w:rsidP="008F6A88">
      <w:pPr>
        <w:spacing w:after="0" w:line="240" w:lineRule="auto"/>
        <w:rPr>
          <w:rFonts w:ascii="Arial" w:hAnsi="Arial" w:cs="Arial"/>
        </w:rPr>
      </w:pPr>
    </w:p>
    <w:p w14:paraId="1C35DB89" w14:textId="77777777" w:rsidR="00C32CFB" w:rsidRPr="00FF168D" w:rsidRDefault="00C32CFB" w:rsidP="00FF168D">
      <w:pPr>
        <w:spacing w:after="0" w:line="240" w:lineRule="auto"/>
        <w:rPr>
          <w:rFonts w:ascii="Arial" w:hAnsi="Arial" w:cs="Arial"/>
        </w:rPr>
      </w:pPr>
      <w:r>
        <w:rPr>
          <w:rFonts w:ascii="Arial" w:hAnsi="Arial" w:cs="Arial"/>
        </w:rPr>
        <w:t>Female</w:t>
      </w:r>
      <w:r w:rsidRPr="00FF168D">
        <w:rPr>
          <w:rFonts w:ascii="Arial" w:hAnsi="Arial" w:cs="Arial"/>
        </w:rPr>
        <w:t xml:space="preserve"> prisoners may be held in one of four security categories</w:t>
      </w:r>
    </w:p>
    <w:p w14:paraId="5933E79E" w14:textId="77777777" w:rsidR="00C32CFB" w:rsidRPr="00037728" w:rsidRDefault="00C32CFB" w:rsidP="00037728">
      <w:pPr>
        <w:pStyle w:val="BodyText"/>
        <w:ind w:left="539"/>
        <w:jc w:val="left"/>
        <w:rPr>
          <w:rFonts w:cs="Arial"/>
          <w:szCs w:val="22"/>
        </w:rPr>
      </w:pPr>
    </w:p>
    <w:p w14:paraId="374971DD" w14:textId="30AA61F5" w:rsidR="00C32CFB" w:rsidRPr="00037728" w:rsidRDefault="00C32CFB" w:rsidP="00300EF8">
      <w:pPr>
        <w:pStyle w:val="BodyText"/>
        <w:numPr>
          <w:ilvl w:val="0"/>
          <w:numId w:val="2"/>
        </w:numPr>
        <w:tabs>
          <w:tab w:val="clear" w:pos="720"/>
          <w:tab w:val="num" w:pos="540"/>
        </w:tabs>
        <w:ind w:left="539" w:hanging="539"/>
        <w:jc w:val="left"/>
        <w:rPr>
          <w:rFonts w:cs="Arial"/>
          <w:szCs w:val="22"/>
        </w:rPr>
      </w:pPr>
      <w:r w:rsidRPr="00037728">
        <w:rPr>
          <w:rFonts w:cs="Arial"/>
          <w:b/>
        </w:rPr>
        <w:t>Category A</w:t>
      </w:r>
      <w:r w:rsidRPr="00037728">
        <w:rPr>
          <w:rFonts w:cs="Arial"/>
        </w:rPr>
        <w:t xml:space="preserve"> – </w:t>
      </w:r>
      <w:r>
        <w:rPr>
          <w:rFonts w:cs="Arial"/>
        </w:rPr>
        <w:t>p</w:t>
      </w:r>
      <w:r w:rsidRPr="00037728">
        <w:rPr>
          <w:rFonts w:cs="Arial"/>
        </w:rPr>
        <w:t>risoners whose escape would be highly dangerous to the public or the police or the security of the state and for whom the aim mus</w:t>
      </w:r>
      <w:r w:rsidR="003E5431">
        <w:rPr>
          <w:rFonts w:cs="Arial"/>
        </w:rPr>
        <w:t>t be to make escape impossible.</w:t>
      </w:r>
    </w:p>
    <w:p w14:paraId="17A2007B" w14:textId="77777777" w:rsidR="00C32CFB" w:rsidRPr="00037728" w:rsidRDefault="00C32CFB" w:rsidP="00037728">
      <w:pPr>
        <w:pStyle w:val="BodyText"/>
        <w:ind w:left="539"/>
        <w:jc w:val="left"/>
        <w:rPr>
          <w:rFonts w:cs="Arial"/>
          <w:szCs w:val="22"/>
        </w:rPr>
      </w:pPr>
    </w:p>
    <w:p w14:paraId="3CF93651" w14:textId="77777777" w:rsidR="00C32CFB" w:rsidRPr="00037728" w:rsidRDefault="00C32CFB" w:rsidP="00300EF8">
      <w:pPr>
        <w:pStyle w:val="BodyText"/>
        <w:numPr>
          <w:ilvl w:val="0"/>
          <w:numId w:val="2"/>
        </w:numPr>
        <w:tabs>
          <w:tab w:val="clear" w:pos="720"/>
          <w:tab w:val="num" w:pos="540"/>
        </w:tabs>
        <w:ind w:left="539" w:hanging="539"/>
        <w:jc w:val="left"/>
        <w:rPr>
          <w:rFonts w:cs="Arial"/>
          <w:szCs w:val="22"/>
        </w:rPr>
      </w:pPr>
      <w:r w:rsidRPr="00037728">
        <w:rPr>
          <w:rFonts w:cs="Arial"/>
          <w:b/>
        </w:rPr>
        <w:t>Restricted Status</w:t>
      </w:r>
      <w:r w:rsidRPr="00037728">
        <w:rPr>
          <w:rFonts w:cs="Arial"/>
        </w:rPr>
        <w:t xml:space="preserve"> – </w:t>
      </w:r>
      <w:r>
        <w:rPr>
          <w:rFonts w:cs="Arial"/>
        </w:rPr>
        <w:t>a</w:t>
      </w:r>
      <w:r w:rsidRPr="00037728">
        <w:rPr>
          <w:rFonts w:cs="Arial"/>
        </w:rPr>
        <w:t>ny female, young person or young adult prisoner convicted or on remand whose escape would present a serious risk to the public and who are required to be held in designated secure accommodation</w:t>
      </w:r>
    </w:p>
    <w:p w14:paraId="3FA58DC7" w14:textId="77777777" w:rsidR="00C32CFB" w:rsidRPr="00037728" w:rsidRDefault="00C32CFB" w:rsidP="00037728">
      <w:pPr>
        <w:pStyle w:val="BodyText"/>
        <w:ind w:left="539"/>
        <w:jc w:val="left"/>
        <w:rPr>
          <w:rFonts w:cs="Arial"/>
          <w:szCs w:val="22"/>
        </w:rPr>
      </w:pPr>
    </w:p>
    <w:p w14:paraId="4D3CE8A7" w14:textId="77777777" w:rsidR="00C32CFB" w:rsidRPr="00037728" w:rsidRDefault="00C32CFB" w:rsidP="00300EF8">
      <w:pPr>
        <w:pStyle w:val="BodyText"/>
        <w:numPr>
          <w:ilvl w:val="0"/>
          <w:numId w:val="2"/>
        </w:numPr>
        <w:tabs>
          <w:tab w:val="clear" w:pos="720"/>
          <w:tab w:val="num" w:pos="540"/>
        </w:tabs>
        <w:ind w:left="539" w:hanging="539"/>
        <w:jc w:val="left"/>
        <w:rPr>
          <w:rFonts w:cs="Arial"/>
          <w:szCs w:val="22"/>
        </w:rPr>
      </w:pPr>
      <w:r w:rsidRPr="00037728">
        <w:rPr>
          <w:rFonts w:cs="Arial"/>
          <w:b/>
        </w:rPr>
        <w:t>Closed Conditions</w:t>
      </w:r>
      <w:r w:rsidRPr="00037728">
        <w:rPr>
          <w:rFonts w:cs="Arial"/>
        </w:rPr>
        <w:t xml:space="preserve"> – </w:t>
      </w:r>
      <w:r>
        <w:rPr>
          <w:rFonts w:cs="Arial"/>
        </w:rPr>
        <w:t>p</w:t>
      </w:r>
      <w:r w:rsidRPr="00037728">
        <w:rPr>
          <w:rFonts w:cs="Arial"/>
        </w:rPr>
        <w:t>risoners for whom the very highest conditions of security are not necessary but who present too high a risk for open conditions or for whom open conditions are not appropriate.</w:t>
      </w:r>
    </w:p>
    <w:p w14:paraId="4D19FF6E" w14:textId="77777777" w:rsidR="00C32CFB" w:rsidRPr="00037728" w:rsidRDefault="00C32CFB" w:rsidP="00300EF8">
      <w:pPr>
        <w:pStyle w:val="BodyText"/>
        <w:numPr>
          <w:ilvl w:val="0"/>
          <w:numId w:val="2"/>
        </w:numPr>
        <w:tabs>
          <w:tab w:val="clear" w:pos="720"/>
          <w:tab w:val="num" w:pos="540"/>
        </w:tabs>
        <w:ind w:left="539" w:hanging="539"/>
        <w:jc w:val="left"/>
        <w:rPr>
          <w:rFonts w:cs="Arial"/>
          <w:szCs w:val="22"/>
        </w:rPr>
      </w:pPr>
      <w:r w:rsidRPr="00037728">
        <w:rPr>
          <w:rFonts w:cs="Arial"/>
          <w:b/>
        </w:rPr>
        <w:t xml:space="preserve">Open </w:t>
      </w:r>
      <w:r w:rsidR="00C67907">
        <w:rPr>
          <w:rFonts w:cs="Arial"/>
          <w:b/>
        </w:rPr>
        <w:t>C</w:t>
      </w:r>
      <w:r w:rsidRPr="00037728">
        <w:rPr>
          <w:rFonts w:cs="Arial"/>
          <w:b/>
        </w:rPr>
        <w:t>onditions</w:t>
      </w:r>
      <w:r w:rsidRPr="00037728">
        <w:rPr>
          <w:rFonts w:cs="Arial"/>
        </w:rPr>
        <w:t xml:space="preserve"> – </w:t>
      </w:r>
      <w:r>
        <w:rPr>
          <w:rFonts w:cs="Arial"/>
        </w:rPr>
        <w:t>p</w:t>
      </w:r>
      <w:r w:rsidRPr="00037728">
        <w:rPr>
          <w:rFonts w:cs="Arial"/>
        </w:rPr>
        <w:t>risoners who present a low risk; can reasonably be trusted in open conditions and for whom open conditions are appropriate.</w:t>
      </w:r>
    </w:p>
    <w:p w14:paraId="7968FECB" w14:textId="77777777" w:rsidR="00C32CFB" w:rsidRDefault="00C32CFB" w:rsidP="008F6A88">
      <w:pPr>
        <w:spacing w:after="0" w:line="240" w:lineRule="auto"/>
        <w:rPr>
          <w:rFonts w:ascii="Arial" w:hAnsi="Arial" w:cs="Arial"/>
        </w:rPr>
      </w:pPr>
    </w:p>
    <w:p w14:paraId="4C0397CC" w14:textId="77777777" w:rsidR="00C32CFB" w:rsidRDefault="00C32CFB" w:rsidP="00037728">
      <w:pPr>
        <w:spacing w:after="0" w:line="240" w:lineRule="auto"/>
        <w:rPr>
          <w:rFonts w:ascii="Arial" w:hAnsi="Arial" w:cs="Arial"/>
        </w:rPr>
      </w:pPr>
      <w:r>
        <w:rPr>
          <w:rFonts w:ascii="Arial" w:hAnsi="Arial" w:cs="Arial"/>
        </w:rPr>
        <w:t>Prisoners may move between different categories of prisons during their time in custody.</w:t>
      </w:r>
      <w:r w:rsidRPr="00FF168D">
        <w:rPr>
          <w:rFonts w:ascii="Arial" w:hAnsi="Arial" w:cs="Arial"/>
        </w:rPr>
        <w:t xml:space="preserve"> The purpose of the </w:t>
      </w:r>
      <w:r w:rsidRPr="00FF168D">
        <w:rPr>
          <w:rFonts w:ascii="Arial" w:hAnsi="Arial" w:cs="Arial"/>
          <w:b/>
        </w:rPr>
        <w:t>recategorisation process</w:t>
      </w:r>
      <w:r w:rsidRPr="00FF168D">
        <w:rPr>
          <w:rFonts w:ascii="Arial" w:hAnsi="Arial" w:cs="Arial"/>
        </w:rPr>
        <w:t xml:space="preserve"> is to determine whether, and to what extent, there has been a clear change in the r</w:t>
      </w:r>
      <w:r w:rsidR="00216A38">
        <w:rPr>
          <w:rFonts w:ascii="Arial" w:hAnsi="Arial" w:cs="Arial"/>
        </w:rPr>
        <w:t>isks a prisoner presented at their</w:t>
      </w:r>
      <w:r w:rsidRPr="00FF168D">
        <w:rPr>
          <w:rFonts w:ascii="Arial" w:hAnsi="Arial" w:cs="Arial"/>
        </w:rPr>
        <w:t xml:space="preserve"> l</w:t>
      </w:r>
      <w:r w:rsidR="00216A38">
        <w:rPr>
          <w:rFonts w:ascii="Arial" w:hAnsi="Arial" w:cs="Arial"/>
        </w:rPr>
        <w:t>ast review and to ensure that they continue</w:t>
      </w:r>
      <w:r w:rsidRPr="00FF168D">
        <w:rPr>
          <w:rFonts w:ascii="Arial" w:hAnsi="Arial" w:cs="Arial"/>
        </w:rPr>
        <w:t xml:space="preserve"> to be held in the most appropriate conditions of security.</w:t>
      </w:r>
    </w:p>
    <w:p w14:paraId="40E3563C" w14:textId="77777777" w:rsidR="00C32CFB" w:rsidRDefault="00C32CFB" w:rsidP="008F6A88">
      <w:pPr>
        <w:spacing w:after="0" w:line="240" w:lineRule="auto"/>
        <w:rPr>
          <w:rFonts w:ascii="Arial" w:hAnsi="Arial" w:cs="Arial"/>
        </w:rPr>
      </w:pPr>
    </w:p>
    <w:p w14:paraId="6C700F90" w14:textId="77777777" w:rsidR="00C32CFB" w:rsidRPr="008F6A88" w:rsidRDefault="00C32CFB" w:rsidP="008F6A88">
      <w:pPr>
        <w:spacing w:after="0" w:line="240" w:lineRule="auto"/>
        <w:rPr>
          <w:rFonts w:ascii="Arial" w:hAnsi="Arial" w:cs="Arial"/>
        </w:rPr>
      </w:pPr>
      <w:r>
        <w:rPr>
          <w:rFonts w:ascii="Arial" w:hAnsi="Arial" w:cs="Arial"/>
        </w:rPr>
        <w:t xml:space="preserve">Young offenders may be held in </w:t>
      </w:r>
      <w:r w:rsidRPr="00037728">
        <w:rPr>
          <w:rFonts w:ascii="Arial" w:hAnsi="Arial" w:cs="Arial"/>
          <w:b/>
        </w:rPr>
        <w:t>Young Offender Institutions (YOIs)</w:t>
      </w:r>
      <w:r w:rsidRPr="00573D00">
        <w:rPr>
          <w:rFonts w:ascii="Arial" w:hAnsi="Arial" w:cs="Arial"/>
        </w:rPr>
        <w:t xml:space="preserve"> which</w:t>
      </w:r>
      <w:r w:rsidRPr="00037728">
        <w:rPr>
          <w:rFonts w:ascii="Arial" w:hAnsi="Arial" w:cs="Arial"/>
          <w:b/>
        </w:rPr>
        <w:t xml:space="preserve"> </w:t>
      </w:r>
      <w:r w:rsidRPr="00037728">
        <w:rPr>
          <w:rFonts w:ascii="Arial" w:hAnsi="Arial" w:cs="Arial"/>
        </w:rPr>
        <w:t>are prisons for 15</w:t>
      </w:r>
      <w:r w:rsidR="00216A38">
        <w:rPr>
          <w:rFonts w:ascii="Arial" w:hAnsi="Arial" w:cs="Arial"/>
        </w:rPr>
        <w:t xml:space="preserve"> to </w:t>
      </w:r>
      <w:r w:rsidRPr="00037728">
        <w:rPr>
          <w:rFonts w:ascii="Arial" w:hAnsi="Arial" w:cs="Arial"/>
        </w:rPr>
        <w:t>21 year olds. They are run by the Prison Service as part of the prison estate as a whole.</w:t>
      </w:r>
      <w:r>
        <w:rPr>
          <w:rFonts w:ascii="Arial" w:hAnsi="Arial" w:cs="Arial"/>
        </w:rPr>
        <w:t xml:space="preserve"> </w:t>
      </w:r>
      <w:r w:rsidRPr="00573D00">
        <w:rPr>
          <w:rFonts w:ascii="Arial" w:hAnsi="Arial" w:cs="Arial"/>
        </w:rPr>
        <w:t>Young offender wings also exist within adult prisons.</w:t>
      </w:r>
      <w:r>
        <w:br w:type="page"/>
      </w:r>
    </w:p>
    <w:p w14:paraId="22120A5D" w14:textId="77777777" w:rsidR="00C32CFB" w:rsidRPr="004975BE" w:rsidRDefault="00C32CFB" w:rsidP="00CF51CE">
      <w:pPr>
        <w:pStyle w:val="Heading1"/>
        <w:spacing w:before="0" w:after="851"/>
        <w:rPr>
          <w:kern w:val="0"/>
        </w:rPr>
      </w:pPr>
      <w:bookmarkStart w:id="2" w:name="_Toc456604183"/>
      <w:r>
        <w:rPr>
          <w:kern w:val="0"/>
        </w:rPr>
        <w:t>Types of sentence and release provisions</w:t>
      </w:r>
      <w:bookmarkEnd w:id="2"/>
    </w:p>
    <w:p w14:paraId="29245FCA" w14:textId="797E601A" w:rsidR="00C32CFB" w:rsidRDefault="00C32CFB" w:rsidP="00CF51CE">
      <w:pPr>
        <w:spacing w:after="0" w:line="240" w:lineRule="auto"/>
        <w:rPr>
          <w:rFonts w:ascii="Arial" w:hAnsi="Arial" w:cs="Arial"/>
        </w:rPr>
      </w:pPr>
      <w:r w:rsidRPr="00CF51CE">
        <w:rPr>
          <w:rFonts w:ascii="Arial" w:hAnsi="Arial" w:cs="Arial"/>
        </w:rPr>
        <w:t>The Legal Aid, Sentencing and Punishme</w:t>
      </w:r>
      <w:r w:rsidR="00216A38">
        <w:rPr>
          <w:rFonts w:ascii="Arial" w:hAnsi="Arial" w:cs="Arial"/>
        </w:rPr>
        <w:t>nt of Offenders (LASPO) Act 2012</w:t>
      </w:r>
      <w:r w:rsidRPr="00CF51CE">
        <w:rPr>
          <w:rFonts w:ascii="Arial" w:hAnsi="Arial" w:cs="Arial"/>
        </w:rPr>
        <w:t xml:space="preserve"> contains provisions which have consolidated and simplified the previous legislation governing the release and recall of prisoners. These changes came into force on 3 December 2012.</w:t>
      </w:r>
    </w:p>
    <w:p w14:paraId="737B7F3A" w14:textId="77777777" w:rsidR="00C32CFB" w:rsidRDefault="00C32CFB" w:rsidP="00CF51CE">
      <w:pPr>
        <w:spacing w:after="0" w:line="240" w:lineRule="auto"/>
        <w:rPr>
          <w:rFonts w:ascii="Arial" w:hAnsi="Arial" w:cs="Arial"/>
        </w:rPr>
      </w:pPr>
    </w:p>
    <w:p w14:paraId="63CCD2C6" w14:textId="77777777" w:rsidR="00C32CFB" w:rsidRDefault="00C32CFB" w:rsidP="00CF51CE">
      <w:pPr>
        <w:spacing w:after="0" w:line="240" w:lineRule="auto"/>
        <w:rPr>
          <w:rFonts w:ascii="Arial" w:hAnsi="Arial" w:cs="Arial"/>
        </w:rPr>
      </w:pPr>
      <w:r>
        <w:rPr>
          <w:rFonts w:ascii="Arial" w:hAnsi="Arial" w:cs="Arial"/>
        </w:rPr>
        <w:t xml:space="preserve">In essence, the LASPO Act has since brought all the previous release provisions together within the Criminal Justice Act 2003 (CJA03), subject to a few modifications. In other words, since 3 December 2012, all releases are governed by provisions now contained in the 2003 Act. Full details of the most recent release provision can be found in </w:t>
      </w:r>
      <w:hyperlink w:anchor="_Annex_A_–" w:history="1">
        <w:r w:rsidRPr="00216A38">
          <w:rPr>
            <w:rStyle w:val="Hyperlink"/>
            <w:rFonts w:ascii="Arial" w:hAnsi="Arial" w:cs="Arial"/>
          </w:rPr>
          <w:t>Annex A</w:t>
        </w:r>
      </w:hyperlink>
      <w:r>
        <w:rPr>
          <w:rFonts w:ascii="Arial" w:hAnsi="Arial" w:cs="Arial"/>
        </w:rPr>
        <w:t>.</w:t>
      </w:r>
    </w:p>
    <w:p w14:paraId="43BED5C3" w14:textId="77777777" w:rsidR="00C32CFB" w:rsidRDefault="00C32CFB" w:rsidP="00CF51CE">
      <w:pPr>
        <w:spacing w:after="0" w:line="240" w:lineRule="auto"/>
        <w:rPr>
          <w:rFonts w:ascii="Arial" w:hAnsi="Arial" w:cs="Arial"/>
        </w:rPr>
      </w:pPr>
    </w:p>
    <w:p w14:paraId="0B1B7FE5" w14:textId="77777777" w:rsidR="00C32CFB" w:rsidRDefault="00C32CFB" w:rsidP="00CA35CE">
      <w:pPr>
        <w:spacing w:after="0" w:line="240" w:lineRule="auto"/>
        <w:rPr>
          <w:rFonts w:ascii="Arial" w:hAnsi="Arial" w:cs="Arial"/>
        </w:rPr>
      </w:pPr>
      <w:r w:rsidRPr="00CA35CE">
        <w:rPr>
          <w:rFonts w:ascii="Arial" w:hAnsi="Arial" w:cs="Arial"/>
        </w:rPr>
        <w:t>The release arrangements for prisoners previously subject to the provisions of the CJA 1991 have been preserved for those already serving such sentences, but for anyone sentenced after 3 December</w:t>
      </w:r>
      <w:r w:rsidR="00216A38">
        <w:rPr>
          <w:rFonts w:ascii="Arial" w:hAnsi="Arial" w:cs="Arial"/>
        </w:rPr>
        <w:t xml:space="preserve"> 2012</w:t>
      </w:r>
      <w:r w:rsidRPr="00CA35CE">
        <w:rPr>
          <w:rFonts w:ascii="Arial" w:hAnsi="Arial" w:cs="Arial"/>
        </w:rPr>
        <w:t xml:space="preserve">, the 2003 Act arrangements now apply regardless of the length </w:t>
      </w:r>
      <w:r>
        <w:rPr>
          <w:rFonts w:ascii="Arial" w:hAnsi="Arial" w:cs="Arial"/>
        </w:rPr>
        <w:t>of sentence or date of offence.</w:t>
      </w:r>
    </w:p>
    <w:p w14:paraId="390636CE" w14:textId="77777777" w:rsidR="00C32CFB" w:rsidRPr="00CA35CE" w:rsidRDefault="00C32CFB" w:rsidP="00CA35CE">
      <w:pPr>
        <w:spacing w:after="0" w:line="240" w:lineRule="auto"/>
        <w:rPr>
          <w:rFonts w:ascii="Arial" w:hAnsi="Arial" w:cs="Arial"/>
        </w:rPr>
      </w:pPr>
    </w:p>
    <w:p w14:paraId="3E7142AB" w14:textId="33409453" w:rsidR="00C32CFB" w:rsidRPr="00CA35CE" w:rsidRDefault="00C32CFB" w:rsidP="00CA35CE">
      <w:pPr>
        <w:spacing w:after="0" w:line="240" w:lineRule="auto"/>
        <w:rPr>
          <w:rFonts w:ascii="Arial" w:hAnsi="Arial" w:cs="Arial"/>
        </w:rPr>
      </w:pPr>
      <w:r w:rsidRPr="00CA35CE">
        <w:rPr>
          <w:rFonts w:ascii="Arial" w:hAnsi="Arial" w:cs="Arial"/>
        </w:rPr>
        <w:t>Another change to note is that, from 3 December 2012, there are no longer any ‘at risk’ periods attached to any sentence. That is, the power for the courts to add all or part of the outstanding part of a sentence to any new sentence for an offence committed before the expiry of a 1991 Act sentence has been fully repealed and</w:t>
      </w:r>
      <w:r w:rsidR="003E5431">
        <w:rPr>
          <w:rFonts w:ascii="Arial" w:hAnsi="Arial" w:cs="Arial"/>
        </w:rPr>
        <w:t xml:space="preserve"> therefore no longer available.</w:t>
      </w:r>
    </w:p>
    <w:p w14:paraId="1A177F0D" w14:textId="77777777" w:rsidR="00C32CFB" w:rsidRDefault="00C32CFB" w:rsidP="00CA35CE">
      <w:pPr>
        <w:spacing w:after="0" w:line="240" w:lineRule="auto"/>
        <w:rPr>
          <w:rFonts w:ascii="Arial" w:hAnsi="Arial" w:cs="Arial"/>
        </w:rPr>
      </w:pPr>
    </w:p>
    <w:p w14:paraId="1271E2E7" w14:textId="77777777" w:rsidR="00C32CFB" w:rsidRDefault="00C32CFB" w:rsidP="00CA35CE">
      <w:pPr>
        <w:spacing w:after="0" w:line="240" w:lineRule="auto"/>
        <w:rPr>
          <w:rFonts w:ascii="Arial" w:hAnsi="Arial" w:cs="Arial"/>
        </w:rPr>
      </w:pPr>
      <w:r w:rsidRPr="00CA35CE">
        <w:rPr>
          <w:rFonts w:ascii="Arial" w:hAnsi="Arial" w:cs="Arial"/>
        </w:rPr>
        <w:t>Prior to the LASPO Act changes, releases from prison (and the data relating to them) were generally governed by provisions contained in four main statutes: the Criminal Justice Act 2003 (CJA03), Criminal Justice and Immigration Act (2008), Crime (Sentences) Act 1997 (indeterminate sentences), and Criminal Justice Act 1991 (CJA91).</w:t>
      </w:r>
    </w:p>
    <w:p w14:paraId="361A6ED7" w14:textId="77777777" w:rsidR="00C32CFB" w:rsidRPr="00CF51CE" w:rsidRDefault="00C32CFB" w:rsidP="00CF51CE">
      <w:pPr>
        <w:spacing w:after="0" w:line="240" w:lineRule="auto"/>
        <w:rPr>
          <w:rFonts w:ascii="Arial" w:hAnsi="Arial" w:cs="Arial"/>
        </w:rPr>
      </w:pPr>
    </w:p>
    <w:p w14:paraId="2F1B0D6A" w14:textId="77777777" w:rsidR="00C32CFB" w:rsidRPr="00CA35CE" w:rsidRDefault="00C32CFB" w:rsidP="00CF51CE">
      <w:pPr>
        <w:spacing w:after="0" w:line="240" w:lineRule="auto"/>
        <w:rPr>
          <w:rFonts w:ascii="Arial" w:hAnsi="Arial" w:cs="Arial"/>
          <w:b/>
          <w:color w:val="0070C0"/>
          <w:sz w:val="24"/>
        </w:rPr>
      </w:pPr>
      <w:r w:rsidRPr="00CA35CE">
        <w:rPr>
          <w:rFonts w:ascii="Arial" w:hAnsi="Arial" w:cs="Arial"/>
          <w:b/>
          <w:color w:val="0070C0"/>
          <w:sz w:val="24"/>
        </w:rPr>
        <w:t>Types of sentence</w:t>
      </w:r>
    </w:p>
    <w:p w14:paraId="3BDE7725" w14:textId="77777777" w:rsidR="00C32CFB" w:rsidRPr="00CF51CE" w:rsidRDefault="00C32CFB" w:rsidP="00CF51CE">
      <w:pPr>
        <w:spacing w:after="0" w:line="240" w:lineRule="auto"/>
        <w:rPr>
          <w:rFonts w:ascii="Arial" w:hAnsi="Arial" w:cs="Arial"/>
        </w:rPr>
      </w:pPr>
      <w:r>
        <w:rPr>
          <w:rFonts w:ascii="Arial" w:hAnsi="Arial" w:cs="Arial"/>
        </w:rPr>
        <w:t>Sentences imposed by court which lead to immediate imprisonment</w:t>
      </w:r>
      <w:r w:rsidRPr="00CF51CE">
        <w:rPr>
          <w:rFonts w:ascii="Arial" w:hAnsi="Arial" w:cs="Arial"/>
        </w:rPr>
        <w:t xml:space="preserve"> can broadly be categorised as either </w:t>
      </w:r>
      <w:r w:rsidRPr="00CF51CE">
        <w:rPr>
          <w:rFonts w:ascii="Arial" w:hAnsi="Arial" w:cs="Arial"/>
          <w:b/>
        </w:rPr>
        <w:t>determinate</w:t>
      </w:r>
      <w:r w:rsidRPr="00CF51CE">
        <w:rPr>
          <w:rFonts w:ascii="Arial" w:hAnsi="Arial" w:cs="Arial"/>
        </w:rPr>
        <w:t xml:space="preserve"> or </w:t>
      </w:r>
      <w:r w:rsidRPr="00CF51CE">
        <w:rPr>
          <w:rFonts w:ascii="Arial" w:hAnsi="Arial" w:cs="Arial"/>
          <w:b/>
        </w:rPr>
        <w:t>indeterminate sentences</w:t>
      </w:r>
      <w:r w:rsidRPr="00CF51CE">
        <w:rPr>
          <w:rFonts w:ascii="Arial" w:hAnsi="Arial" w:cs="Arial"/>
        </w:rPr>
        <w:t>.</w:t>
      </w:r>
    </w:p>
    <w:p w14:paraId="608DA5E6" w14:textId="77777777" w:rsidR="00C32CFB" w:rsidRPr="00CF51CE" w:rsidRDefault="00C32CFB" w:rsidP="00CF51CE">
      <w:pPr>
        <w:spacing w:after="0" w:line="240" w:lineRule="auto"/>
        <w:rPr>
          <w:rFonts w:ascii="Arial" w:hAnsi="Arial" w:cs="Arial"/>
        </w:rPr>
      </w:pPr>
    </w:p>
    <w:p w14:paraId="35225221" w14:textId="77777777" w:rsidR="00C32CFB" w:rsidRPr="00CF51CE" w:rsidRDefault="00C32CFB" w:rsidP="00CF51CE">
      <w:pPr>
        <w:spacing w:after="0" w:line="240" w:lineRule="auto"/>
        <w:rPr>
          <w:rFonts w:ascii="Arial" w:hAnsi="Arial" w:cs="Arial"/>
          <w:b/>
        </w:rPr>
      </w:pPr>
      <w:r w:rsidRPr="00CF51CE">
        <w:rPr>
          <w:rFonts w:ascii="Arial" w:hAnsi="Arial" w:cs="Arial"/>
          <w:b/>
        </w:rPr>
        <w:t>Determinate sentences</w:t>
      </w:r>
    </w:p>
    <w:p w14:paraId="00B59336" w14:textId="77777777" w:rsidR="00C32CFB" w:rsidRPr="00CF51CE" w:rsidRDefault="00C32CFB" w:rsidP="00CF51CE">
      <w:pPr>
        <w:spacing w:after="0" w:line="240" w:lineRule="auto"/>
        <w:rPr>
          <w:rFonts w:ascii="Arial" w:hAnsi="Arial" w:cs="Arial"/>
        </w:rPr>
      </w:pPr>
      <w:r w:rsidRPr="00CF51CE">
        <w:rPr>
          <w:rFonts w:ascii="Arial" w:hAnsi="Arial" w:cs="Arial"/>
        </w:rPr>
        <w:t>A determinate prison sentence is where the court sets a fixed length for the prison sentence and is the most common type of prison sentence. For example, an offender may be sentenced to five years in prison. This is the maximum period of time the offender could spend in prison. There are three main types of determinate sentences:</w:t>
      </w:r>
    </w:p>
    <w:p w14:paraId="50DD1C37" w14:textId="77777777" w:rsidR="00C32CFB" w:rsidRPr="00CF51CE" w:rsidRDefault="00C32CFB" w:rsidP="00CF51CE">
      <w:pPr>
        <w:spacing w:after="0" w:line="240" w:lineRule="auto"/>
        <w:rPr>
          <w:rFonts w:ascii="Arial" w:hAnsi="Arial" w:cs="Arial"/>
        </w:rPr>
      </w:pPr>
    </w:p>
    <w:p w14:paraId="4D903A28" w14:textId="77777777" w:rsidR="00C32CFB" w:rsidRDefault="00C32CFB" w:rsidP="00491C97">
      <w:pPr>
        <w:numPr>
          <w:ilvl w:val="0"/>
          <w:numId w:val="2"/>
        </w:numPr>
        <w:spacing w:after="0" w:line="240" w:lineRule="auto"/>
        <w:rPr>
          <w:rFonts w:ascii="Arial" w:hAnsi="Arial" w:cs="Arial"/>
        </w:rPr>
      </w:pPr>
      <w:r w:rsidRPr="00CF51CE">
        <w:rPr>
          <w:rFonts w:ascii="Arial" w:hAnsi="Arial" w:cs="Arial"/>
          <w:b/>
        </w:rPr>
        <w:t>Standard determinate sentence</w:t>
      </w:r>
      <w:r w:rsidRPr="00CF51CE">
        <w:rPr>
          <w:rFonts w:ascii="Arial" w:hAnsi="Arial" w:cs="Arial"/>
        </w:rPr>
        <w:t>. The rules governing when a prisoner is released vary depending on the length of the sentence and when the offence was committed.</w:t>
      </w:r>
    </w:p>
    <w:p w14:paraId="3113DD1C" w14:textId="77777777" w:rsidR="00C32CFB" w:rsidRDefault="00C32CFB" w:rsidP="00491C97">
      <w:pPr>
        <w:spacing w:after="0" w:line="240" w:lineRule="auto"/>
        <w:ind w:left="720"/>
        <w:rPr>
          <w:rFonts w:ascii="Arial" w:hAnsi="Arial" w:cs="Arial"/>
        </w:rPr>
      </w:pPr>
    </w:p>
    <w:p w14:paraId="62164713" w14:textId="77777777" w:rsidR="00C32CFB" w:rsidRDefault="00C32CFB" w:rsidP="00491C97">
      <w:pPr>
        <w:spacing w:after="0" w:line="240" w:lineRule="auto"/>
        <w:ind w:left="720"/>
        <w:rPr>
          <w:rFonts w:ascii="Arial" w:hAnsi="Arial" w:cs="Arial"/>
        </w:rPr>
      </w:pPr>
      <w:r w:rsidRPr="00491C97">
        <w:rPr>
          <w:rFonts w:ascii="Arial" w:hAnsi="Arial" w:cs="Arial"/>
        </w:rPr>
        <w:t>For offences committed prior to 1 February 2015, those serving less than 12 months were released unconditionally (no licence) at the half-way point in the sentence. Offenders serving determinate sentences of 12 months of more were released after serving one half of their sentence in prison, with the rest of their sentence being served on licence in the community.</w:t>
      </w:r>
    </w:p>
    <w:p w14:paraId="0BB17DD2" w14:textId="77777777" w:rsidR="00C32CFB" w:rsidRDefault="00C32CFB" w:rsidP="00491C97">
      <w:pPr>
        <w:pStyle w:val="ListParagraph"/>
        <w:rPr>
          <w:rFonts w:ascii="Arial" w:hAnsi="Arial" w:cs="Arial"/>
        </w:rPr>
      </w:pPr>
    </w:p>
    <w:p w14:paraId="33349391" w14:textId="77777777" w:rsidR="00C32CFB" w:rsidRDefault="00C32CFB" w:rsidP="00491C97">
      <w:pPr>
        <w:spacing w:after="0" w:line="240" w:lineRule="auto"/>
        <w:ind w:left="720"/>
        <w:rPr>
          <w:rFonts w:ascii="Arial" w:hAnsi="Arial" w:cs="Arial"/>
        </w:rPr>
      </w:pPr>
      <w:r w:rsidRPr="00491C97">
        <w:rPr>
          <w:rFonts w:ascii="Arial" w:hAnsi="Arial" w:cs="Arial"/>
        </w:rPr>
        <w:t xml:space="preserve">The </w:t>
      </w:r>
      <w:r w:rsidRPr="00491C97">
        <w:rPr>
          <w:rFonts w:ascii="Arial" w:hAnsi="Arial" w:cs="Arial"/>
          <w:b/>
        </w:rPr>
        <w:t>Offender Rehabilitation Act (ORA) 2014</w:t>
      </w:r>
      <w:r w:rsidRPr="00491C97">
        <w:rPr>
          <w:rFonts w:ascii="Arial" w:hAnsi="Arial" w:cs="Arial"/>
        </w:rPr>
        <w:t xml:space="preserve">, for offences committed after 1 February 2015, introduced new provisions so that any offender sentenced to a custodial term of more than 1 day will receive at least 12 months supervision in the community. </w:t>
      </w:r>
    </w:p>
    <w:p w14:paraId="030DF6F3" w14:textId="77777777" w:rsidR="00C32CFB" w:rsidRDefault="00C32CFB" w:rsidP="00491C97">
      <w:pPr>
        <w:spacing w:after="0" w:line="240" w:lineRule="auto"/>
        <w:ind w:left="720"/>
        <w:rPr>
          <w:rFonts w:ascii="Arial" w:hAnsi="Arial" w:cs="Arial"/>
        </w:rPr>
      </w:pPr>
    </w:p>
    <w:p w14:paraId="49C77083" w14:textId="553D727F" w:rsidR="00C32CFB" w:rsidRDefault="00C32CFB" w:rsidP="00491C97">
      <w:pPr>
        <w:spacing w:after="0" w:line="240" w:lineRule="auto"/>
        <w:ind w:left="720"/>
        <w:rPr>
          <w:rFonts w:ascii="Arial" w:hAnsi="Arial" w:cs="Arial"/>
        </w:rPr>
      </w:pPr>
      <w:r>
        <w:rPr>
          <w:rFonts w:ascii="Arial" w:hAnsi="Arial" w:cs="Arial"/>
        </w:rPr>
        <w:t xml:space="preserve">Prior to </w:t>
      </w:r>
      <w:r w:rsidR="00216A38">
        <w:rPr>
          <w:rFonts w:ascii="Arial" w:hAnsi="Arial" w:cs="Arial"/>
        </w:rPr>
        <w:t xml:space="preserve">the implementation of </w:t>
      </w:r>
      <w:r>
        <w:rPr>
          <w:rFonts w:ascii="Arial" w:hAnsi="Arial" w:cs="Arial"/>
        </w:rPr>
        <w:t>ORA, those sentenced to a custodial term of 2 years or more would already receive a 12 month period of supervision, this would be the licence period. Therefore</w:t>
      </w:r>
      <w:r w:rsidR="003E5431">
        <w:rPr>
          <w:rFonts w:ascii="Arial" w:hAnsi="Arial" w:cs="Arial"/>
        </w:rPr>
        <w:t>,</w:t>
      </w:r>
      <w:r>
        <w:rPr>
          <w:rFonts w:ascii="Arial" w:hAnsi="Arial" w:cs="Arial"/>
        </w:rPr>
        <w:t xml:space="preserve"> ORA only affects those sentenced to less than 2 years.</w:t>
      </w:r>
    </w:p>
    <w:p w14:paraId="03344031" w14:textId="77777777" w:rsidR="00C32CFB" w:rsidRDefault="00C32CFB" w:rsidP="00491C97">
      <w:pPr>
        <w:spacing w:after="0" w:line="240" w:lineRule="auto"/>
        <w:ind w:left="720"/>
        <w:rPr>
          <w:rFonts w:ascii="Arial" w:hAnsi="Arial" w:cs="Arial"/>
        </w:rPr>
      </w:pPr>
    </w:p>
    <w:p w14:paraId="068F3FD1" w14:textId="77777777" w:rsidR="00C32CFB" w:rsidRDefault="00C32CFB" w:rsidP="00491C97">
      <w:pPr>
        <w:spacing w:after="0" w:line="240" w:lineRule="auto"/>
        <w:ind w:left="720"/>
        <w:rPr>
          <w:rFonts w:ascii="Arial" w:hAnsi="Arial" w:cs="Arial"/>
        </w:rPr>
      </w:pPr>
      <w:r>
        <w:rPr>
          <w:rFonts w:ascii="Arial" w:hAnsi="Arial" w:cs="Arial"/>
        </w:rPr>
        <w:t xml:space="preserve">This means that, </w:t>
      </w:r>
      <w:r w:rsidRPr="00CF51CE">
        <w:rPr>
          <w:rFonts w:ascii="Arial" w:hAnsi="Arial" w:cs="Arial"/>
        </w:rPr>
        <w:t>those serving custodial sentences of less than 2 years will be released conditionally on licen</w:t>
      </w:r>
      <w:r>
        <w:rPr>
          <w:rFonts w:ascii="Arial" w:hAnsi="Arial" w:cs="Arial"/>
        </w:rPr>
        <w:t>c</w:t>
      </w:r>
      <w:r w:rsidRPr="00CF51CE">
        <w:rPr>
          <w:rFonts w:ascii="Arial" w:hAnsi="Arial" w:cs="Arial"/>
        </w:rPr>
        <w:t xml:space="preserve">e after serving one half of their sentence in prison and will serve the remaining period in the community. Offenders are </w:t>
      </w:r>
      <w:r>
        <w:rPr>
          <w:rFonts w:ascii="Arial" w:hAnsi="Arial" w:cs="Arial"/>
        </w:rPr>
        <w:t xml:space="preserve">then </w:t>
      </w:r>
      <w:r w:rsidRPr="00CF51CE">
        <w:rPr>
          <w:rFonts w:ascii="Arial" w:hAnsi="Arial" w:cs="Arial"/>
        </w:rPr>
        <w:t>subject to an additional period of supervision, for the purposes of rehabilitation once their license period comes to an end. The licen</w:t>
      </w:r>
      <w:r>
        <w:rPr>
          <w:rFonts w:ascii="Arial" w:hAnsi="Arial" w:cs="Arial"/>
        </w:rPr>
        <w:t>c</w:t>
      </w:r>
      <w:r w:rsidRPr="00CF51CE">
        <w:rPr>
          <w:rFonts w:ascii="Arial" w:hAnsi="Arial" w:cs="Arial"/>
        </w:rPr>
        <w:t xml:space="preserve">e and supervision periods will together make up 12 months. If an offender breaches the terms of their supervision they will be brought before a </w:t>
      </w:r>
      <w:r>
        <w:rPr>
          <w:rFonts w:ascii="Arial" w:hAnsi="Arial" w:cs="Arial"/>
        </w:rPr>
        <w:t>M</w:t>
      </w:r>
      <w:r w:rsidRPr="00CF51CE">
        <w:rPr>
          <w:rFonts w:ascii="Arial" w:hAnsi="Arial" w:cs="Arial"/>
        </w:rPr>
        <w:t xml:space="preserve">agistrates’ </w:t>
      </w:r>
      <w:r>
        <w:rPr>
          <w:rFonts w:ascii="Arial" w:hAnsi="Arial" w:cs="Arial"/>
        </w:rPr>
        <w:t>C</w:t>
      </w:r>
      <w:r w:rsidRPr="00CF51CE">
        <w:rPr>
          <w:rFonts w:ascii="Arial" w:hAnsi="Arial" w:cs="Arial"/>
        </w:rPr>
        <w:t>ourt and may be punished for the breach.</w:t>
      </w:r>
      <w:r>
        <w:rPr>
          <w:rFonts w:ascii="Arial" w:hAnsi="Arial" w:cs="Arial"/>
        </w:rPr>
        <w:t xml:space="preserve"> </w:t>
      </w:r>
      <w:r w:rsidRPr="00D46466">
        <w:rPr>
          <w:rFonts w:ascii="Arial" w:hAnsi="Arial" w:cs="Arial"/>
        </w:rPr>
        <w:t>Examples of release arrangements are provided in Table 1.</w:t>
      </w:r>
    </w:p>
    <w:p w14:paraId="408FE841" w14:textId="77777777" w:rsidR="00C32CFB" w:rsidRDefault="00C32CFB" w:rsidP="00491C97">
      <w:pPr>
        <w:spacing w:after="0" w:line="240" w:lineRule="auto"/>
        <w:ind w:left="720"/>
        <w:rPr>
          <w:rFonts w:ascii="Arial" w:hAnsi="Arial" w:cs="Arial"/>
        </w:rPr>
      </w:pPr>
    </w:p>
    <w:p w14:paraId="6BCDE057" w14:textId="77777777" w:rsidR="00C32CFB" w:rsidRPr="00491C97" w:rsidRDefault="00C32CFB" w:rsidP="00491C97">
      <w:pPr>
        <w:spacing w:after="0" w:line="240" w:lineRule="auto"/>
        <w:ind w:left="720"/>
        <w:rPr>
          <w:rFonts w:ascii="Arial" w:hAnsi="Arial" w:cs="Arial"/>
        </w:rPr>
      </w:pPr>
      <w:r w:rsidRPr="00D46466">
        <w:rPr>
          <w:rFonts w:ascii="Arial" w:hAnsi="Arial" w:cs="Arial"/>
          <w:b/>
        </w:rPr>
        <w:t>Table 1: Examples of release provisions for custodial sentences of less than 2 years under the Offender Rehabilitation Act 2014.</w:t>
      </w:r>
    </w:p>
    <w:p w14:paraId="5424593F" w14:textId="341657C0" w:rsidR="00C32CFB" w:rsidRPr="00CF51CE" w:rsidRDefault="00C32CFB" w:rsidP="005C69E0">
      <w:pPr>
        <w:spacing w:after="0" w:line="240" w:lineRule="auto"/>
        <w:ind w:left="720"/>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6"/>
        <w:gridCol w:w="2460"/>
        <w:gridCol w:w="3118"/>
      </w:tblGrid>
      <w:tr w:rsidR="00C32CFB" w:rsidRPr="00CF51CE" w14:paraId="4FBFAD8D" w14:textId="77777777" w:rsidTr="00851027">
        <w:tc>
          <w:tcPr>
            <w:tcW w:w="2496" w:type="dxa"/>
          </w:tcPr>
          <w:p w14:paraId="1180B89B" w14:textId="77777777" w:rsidR="00C32CFB" w:rsidRPr="00851027" w:rsidRDefault="00C32CFB" w:rsidP="00851027">
            <w:pPr>
              <w:spacing w:after="0" w:line="240" w:lineRule="auto"/>
              <w:rPr>
                <w:rFonts w:ascii="Arial" w:hAnsi="Arial" w:cs="Arial"/>
              </w:rPr>
            </w:pPr>
            <w:r w:rsidRPr="00851027">
              <w:rPr>
                <w:rFonts w:ascii="Arial" w:hAnsi="Arial" w:cs="Arial"/>
              </w:rPr>
              <w:t>Length of custodial sentence</w:t>
            </w:r>
          </w:p>
        </w:tc>
        <w:tc>
          <w:tcPr>
            <w:tcW w:w="2460" w:type="dxa"/>
          </w:tcPr>
          <w:p w14:paraId="1236C94F" w14:textId="77777777" w:rsidR="00C32CFB" w:rsidRPr="00851027" w:rsidRDefault="00C32CFB" w:rsidP="00851027">
            <w:pPr>
              <w:spacing w:after="0" w:line="240" w:lineRule="auto"/>
              <w:rPr>
                <w:rFonts w:ascii="Arial" w:hAnsi="Arial" w:cs="Arial"/>
              </w:rPr>
            </w:pPr>
            <w:r w:rsidRPr="00851027">
              <w:rPr>
                <w:rFonts w:ascii="Arial" w:hAnsi="Arial" w:cs="Arial"/>
              </w:rPr>
              <w:t>Period to be served in custody</w:t>
            </w:r>
          </w:p>
        </w:tc>
        <w:tc>
          <w:tcPr>
            <w:tcW w:w="3118" w:type="dxa"/>
          </w:tcPr>
          <w:p w14:paraId="5AD59B9D" w14:textId="77777777" w:rsidR="00C32CFB" w:rsidRPr="00851027" w:rsidRDefault="00C32CFB" w:rsidP="00851027">
            <w:pPr>
              <w:spacing w:after="0" w:line="240" w:lineRule="auto"/>
              <w:rPr>
                <w:rFonts w:ascii="Arial" w:hAnsi="Arial" w:cs="Arial"/>
              </w:rPr>
            </w:pPr>
            <w:r w:rsidRPr="00851027">
              <w:rPr>
                <w:rFonts w:ascii="Arial" w:hAnsi="Arial" w:cs="Arial"/>
              </w:rPr>
              <w:t>Release arrangements</w:t>
            </w:r>
          </w:p>
        </w:tc>
      </w:tr>
      <w:tr w:rsidR="00C32CFB" w:rsidRPr="00CF51CE" w14:paraId="2C4DF069" w14:textId="77777777" w:rsidTr="00851027">
        <w:tc>
          <w:tcPr>
            <w:tcW w:w="2496" w:type="dxa"/>
          </w:tcPr>
          <w:p w14:paraId="0771DA0F" w14:textId="77777777" w:rsidR="00C32CFB" w:rsidRPr="00851027" w:rsidRDefault="00C32CFB" w:rsidP="00851027">
            <w:pPr>
              <w:spacing w:after="0" w:line="240" w:lineRule="auto"/>
              <w:rPr>
                <w:rFonts w:ascii="Arial" w:hAnsi="Arial" w:cs="Arial"/>
              </w:rPr>
            </w:pPr>
            <w:r w:rsidRPr="00851027">
              <w:rPr>
                <w:rFonts w:ascii="Arial" w:hAnsi="Arial" w:cs="Arial"/>
              </w:rPr>
              <w:t>6 month sentence</w:t>
            </w:r>
          </w:p>
        </w:tc>
        <w:tc>
          <w:tcPr>
            <w:tcW w:w="2460" w:type="dxa"/>
          </w:tcPr>
          <w:p w14:paraId="35C73124" w14:textId="77777777" w:rsidR="00C32CFB" w:rsidRPr="00851027" w:rsidRDefault="00C32CFB" w:rsidP="00851027">
            <w:pPr>
              <w:spacing w:after="0" w:line="240" w:lineRule="auto"/>
              <w:rPr>
                <w:rFonts w:ascii="Arial" w:hAnsi="Arial" w:cs="Arial"/>
              </w:rPr>
            </w:pPr>
            <w:r w:rsidRPr="00851027">
              <w:rPr>
                <w:rFonts w:ascii="Arial" w:hAnsi="Arial" w:cs="Arial"/>
              </w:rPr>
              <w:t>3 months</w:t>
            </w:r>
          </w:p>
        </w:tc>
        <w:tc>
          <w:tcPr>
            <w:tcW w:w="3118" w:type="dxa"/>
          </w:tcPr>
          <w:p w14:paraId="35B4F4B1" w14:textId="77777777" w:rsidR="00C32CFB" w:rsidRPr="00851027" w:rsidRDefault="00C32CFB" w:rsidP="00851027">
            <w:pPr>
              <w:spacing w:after="0" w:line="240" w:lineRule="auto"/>
              <w:rPr>
                <w:rFonts w:ascii="Arial" w:hAnsi="Arial" w:cs="Arial"/>
              </w:rPr>
            </w:pPr>
            <w:r w:rsidRPr="00851027">
              <w:rPr>
                <w:rFonts w:ascii="Arial" w:hAnsi="Arial" w:cs="Arial"/>
              </w:rPr>
              <w:t>3 months on licence.</w:t>
            </w:r>
          </w:p>
          <w:p w14:paraId="7A1BF021" w14:textId="77777777" w:rsidR="00C32CFB" w:rsidRPr="00851027" w:rsidRDefault="00C32CFB" w:rsidP="00851027">
            <w:pPr>
              <w:spacing w:after="0" w:line="240" w:lineRule="auto"/>
              <w:rPr>
                <w:rFonts w:ascii="Arial" w:hAnsi="Arial" w:cs="Arial"/>
              </w:rPr>
            </w:pPr>
            <w:r w:rsidRPr="00851027">
              <w:rPr>
                <w:rFonts w:ascii="Arial" w:hAnsi="Arial" w:cs="Arial"/>
              </w:rPr>
              <w:t>9 months on post-sentence supervision.</w:t>
            </w:r>
          </w:p>
          <w:p w14:paraId="1CD82D48" w14:textId="77777777" w:rsidR="00C32CFB" w:rsidRPr="00851027" w:rsidRDefault="00C32CFB" w:rsidP="00851027">
            <w:pPr>
              <w:spacing w:after="0" w:line="240" w:lineRule="auto"/>
              <w:rPr>
                <w:rFonts w:ascii="Arial" w:hAnsi="Arial" w:cs="Arial"/>
              </w:rPr>
            </w:pPr>
            <w:r w:rsidRPr="00851027">
              <w:rPr>
                <w:rFonts w:ascii="Arial" w:hAnsi="Arial" w:cs="Arial"/>
              </w:rPr>
              <w:t>Total 12 months supervision</w:t>
            </w:r>
          </w:p>
        </w:tc>
      </w:tr>
      <w:tr w:rsidR="00C32CFB" w:rsidRPr="00CF51CE" w14:paraId="3BDFB312" w14:textId="77777777" w:rsidTr="00851027">
        <w:tc>
          <w:tcPr>
            <w:tcW w:w="2496" w:type="dxa"/>
          </w:tcPr>
          <w:p w14:paraId="450CAA09" w14:textId="77777777" w:rsidR="00C32CFB" w:rsidRPr="00851027" w:rsidRDefault="00C32CFB" w:rsidP="00851027">
            <w:pPr>
              <w:spacing w:after="0" w:line="240" w:lineRule="auto"/>
              <w:rPr>
                <w:rFonts w:ascii="Arial" w:hAnsi="Arial" w:cs="Arial"/>
              </w:rPr>
            </w:pPr>
            <w:r w:rsidRPr="00851027">
              <w:rPr>
                <w:rFonts w:ascii="Arial" w:hAnsi="Arial" w:cs="Arial"/>
              </w:rPr>
              <w:t>16 month sentence</w:t>
            </w:r>
          </w:p>
        </w:tc>
        <w:tc>
          <w:tcPr>
            <w:tcW w:w="2460" w:type="dxa"/>
          </w:tcPr>
          <w:p w14:paraId="11E3F676" w14:textId="77777777" w:rsidR="00C32CFB" w:rsidRPr="00851027" w:rsidRDefault="00C32CFB" w:rsidP="00851027">
            <w:pPr>
              <w:spacing w:after="0" w:line="240" w:lineRule="auto"/>
              <w:rPr>
                <w:rFonts w:ascii="Arial" w:hAnsi="Arial" w:cs="Arial"/>
              </w:rPr>
            </w:pPr>
            <w:r w:rsidRPr="00851027">
              <w:rPr>
                <w:rFonts w:ascii="Arial" w:hAnsi="Arial" w:cs="Arial"/>
              </w:rPr>
              <w:t>8 months</w:t>
            </w:r>
          </w:p>
        </w:tc>
        <w:tc>
          <w:tcPr>
            <w:tcW w:w="3118" w:type="dxa"/>
          </w:tcPr>
          <w:p w14:paraId="7172C283" w14:textId="77777777" w:rsidR="00C32CFB" w:rsidRPr="00851027" w:rsidRDefault="00C32CFB" w:rsidP="00851027">
            <w:pPr>
              <w:spacing w:after="0" w:line="240" w:lineRule="auto"/>
              <w:rPr>
                <w:rFonts w:ascii="Arial" w:hAnsi="Arial" w:cs="Arial"/>
              </w:rPr>
            </w:pPr>
            <w:r w:rsidRPr="00851027">
              <w:rPr>
                <w:rFonts w:ascii="Arial" w:hAnsi="Arial" w:cs="Arial"/>
              </w:rPr>
              <w:t>8 months on licence.</w:t>
            </w:r>
          </w:p>
          <w:p w14:paraId="5A9D1DE4" w14:textId="77777777" w:rsidR="00C32CFB" w:rsidRPr="00851027" w:rsidRDefault="00C32CFB" w:rsidP="00851027">
            <w:pPr>
              <w:spacing w:after="0" w:line="240" w:lineRule="auto"/>
              <w:rPr>
                <w:rFonts w:ascii="Arial" w:hAnsi="Arial" w:cs="Arial"/>
              </w:rPr>
            </w:pPr>
            <w:r w:rsidRPr="00851027">
              <w:rPr>
                <w:rFonts w:ascii="Arial" w:hAnsi="Arial" w:cs="Arial"/>
              </w:rPr>
              <w:t>4 months on post-sentence supervision.</w:t>
            </w:r>
          </w:p>
          <w:p w14:paraId="589088DF" w14:textId="77777777" w:rsidR="00C32CFB" w:rsidRPr="00851027" w:rsidRDefault="00C32CFB" w:rsidP="00851027">
            <w:pPr>
              <w:spacing w:after="0" w:line="240" w:lineRule="auto"/>
              <w:rPr>
                <w:rFonts w:ascii="Arial" w:hAnsi="Arial" w:cs="Arial"/>
              </w:rPr>
            </w:pPr>
            <w:r w:rsidRPr="00851027">
              <w:rPr>
                <w:rFonts w:ascii="Arial" w:hAnsi="Arial" w:cs="Arial"/>
              </w:rPr>
              <w:t>Total 12 months supervision.</w:t>
            </w:r>
          </w:p>
        </w:tc>
      </w:tr>
    </w:tbl>
    <w:p w14:paraId="0FE58E23" w14:textId="77777777" w:rsidR="00C32CFB" w:rsidRPr="00CF51CE" w:rsidRDefault="00C32CFB" w:rsidP="005C69E0">
      <w:pPr>
        <w:spacing w:after="0" w:line="240" w:lineRule="auto"/>
        <w:ind w:left="720"/>
        <w:rPr>
          <w:rFonts w:ascii="Arial" w:hAnsi="Arial" w:cs="Arial"/>
        </w:rPr>
      </w:pPr>
    </w:p>
    <w:p w14:paraId="748A8AF6" w14:textId="77777777" w:rsidR="00C32CFB" w:rsidRPr="00CF51CE" w:rsidRDefault="00C32CFB" w:rsidP="00300EF8">
      <w:pPr>
        <w:numPr>
          <w:ilvl w:val="0"/>
          <w:numId w:val="2"/>
        </w:numPr>
        <w:spacing w:after="0" w:line="240" w:lineRule="auto"/>
        <w:rPr>
          <w:rFonts w:ascii="Arial" w:hAnsi="Arial" w:cs="Arial"/>
        </w:rPr>
      </w:pPr>
      <w:r w:rsidRPr="00CF51CE">
        <w:rPr>
          <w:rFonts w:ascii="Arial" w:hAnsi="Arial" w:cs="Arial"/>
          <w:b/>
        </w:rPr>
        <w:t>Special Custodial Sentence for Offenders of Particular Concern.</w:t>
      </w:r>
      <w:r w:rsidRPr="00CF51CE">
        <w:rPr>
          <w:rFonts w:ascii="Arial" w:hAnsi="Arial" w:cs="Arial"/>
        </w:rPr>
        <w:t xml:space="preserve"> These custodial sentences are reserved for the most serious violent and sexual offenders where t</w:t>
      </w:r>
      <w:r>
        <w:rPr>
          <w:rFonts w:ascii="Arial" w:hAnsi="Arial" w:cs="Arial"/>
        </w:rPr>
        <w:t>he courts</w:t>
      </w:r>
      <w:r w:rsidRPr="00CF51CE">
        <w:rPr>
          <w:rFonts w:ascii="Arial" w:hAnsi="Arial" w:cs="Arial"/>
        </w:rPr>
        <w:t xml:space="preserve"> do not wish to impose an Extended Determinate Sentence or a life sentence. It comprises a custodial term and a further period of one year for which the offender is subject to licence, and was available for courts to impose from 13 April 2015.</w:t>
      </w:r>
    </w:p>
    <w:p w14:paraId="0201ECB1" w14:textId="77777777" w:rsidR="00C32CFB" w:rsidRPr="00CF51CE" w:rsidRDefault="00C32CFB" w:rsidP="005C69E0">
      <w:pPr>
        <w:spacing w:after="0" w:line="240" w:lineRule="auto"/>
        <w:ind w:left="720"/>
        <w:rPr>
          <w:rFonts w:ascii="Arial" w:hAnsi="Arial" w:cs="Arial"/>
        </w:rPr>
      </w:pPr>
    </w:p>
    <w:p w14:paraId="1EE1F661" w14:textId="77777777" w:rsidR="00C32CFB" w:rsidRPr="00491C97" w:rsidRDefault="00C32CFB" w:rsidP="00491C97">
      <w:pPr>
        <w:numPr>
          <w:ilvl w:val="0"/>
          <w:numId w:val="2"/>
        </w:numPr>
        <w:spacing w:after="0" w:line="240" w:lineRule="auto"/>
        <w:rPr>
          <w:rFonts w:ascii="Arial" w:hAnsi="Arial" w:cs="Arial"/>
        </w:rPr>
      </w:pPr>
      <w:r w:rsidRPr="00CF51CE">
        <w:rPr>
          <w:rFonts w:ascii="Arial" w:hAnsi="Arial" w:cs="Arial"/>
          <w:b/>
        </w:rPr>
        <w:t xml:space="preserve">Extended Determinate Sentence. </w:t>
      </w:r>
      <w:r w:rsidR="00216A38">
        <w:rPr>
          <w:rFonts w:ascii="Arial" w:hAnsi="Arial" w:cs="Arial"/>
        </w:rPr>
        <w:t>Extended Determinate S</w:t>
      </w:r>
      <w:r w:rsidRPr="00CF51CE">
        <w:rPr>
          <w:rFonts w:ascii="Arial" w:hAnsi="Arial" w:cs="Arial"/>
        </w:rPr>
        <w:t xml:space="preserve">entences are given to provide extra protection to the public in certain types of cases where the court has found that the offender is dangerous and extra precautions are required to protect the public from risk of harm. </w:t>
      </w:r>
      <w:r w:rsidRPr="00491C97">
        <w:rPr>
          <w:rFonts w:ascii="Arial" w:hAnsi="Arial" w:cs="Arial"/>
        </w:rPr>
        <w:t xml:space="preserve">The offender will either be entitled to </w:t>
      </w:r>
      <w:r>
        <w:rPr>
          <w:rFonts w:ascii="Arial" w:hAnsi="Arial" w:cs="Arial"/>
        </w:rPr>
        <w:t>discretionary</w:t>
      </w:r>
      <w:r w:rsidRPr="00491C97">
        <w:rPr>
          <w:rFonts w:ascii="Arial" w:hAnsi="Arial" w:cs="Arial"/>
        </w:rPr>
        <w:t xml:space="preserve"> release at the two thirds point of the custodial sentence or be entitled to apply for parole at that point.</w:t>
      </w:r>
      <w:r>
        <w:rPr>
          <w:rFonts w:ascii="Arial" w:hAnsi="Arial" w:cs="Arial"/>
        </w:rPr>
        <w:t xml:space="preserve"> </w:t>
      </w:r>
      <w:r w:rsidRPr="00491C97">
        <w:rPr>
          <w:rFonts w:ascii="Arial" w:hAnsi="Arial" w:cs="Arial"/>
        </w:rPr>
        <w:t>If parole is refused the offender will be released at the expiry of the prison term.</w:t>
      </w:r>
    </w:p>
    <w:p w14:paraId="5DB5A3EE" w14:textId="77777777" w:rsidR="00C32CFB" w:rsidRPr="00CF51CE" w:rsidRDefault="00C32CFB" w:rsidP="00CF51CE">
      <w:pPr>
        <w:spacing w:after="0" w:line="240" w:lineRule="auto"/>
        <w:rPr>
          <w:rFonts w:ascii="Arial" w:hAnsi="Arial" w:cs="Arial"/>
        </w:rPr>
      </w:pPr>
    </w:p>
    <w:p w14:paraId="1C5ED740" w14:textId="77777777" w:rsidR="00C32CFB" w:rsidRPr="00CF51CE" w:rsidRDefault="00C32CFB" w:rsidP="00CF51CE">
      <w:pPr>
        <w:spacing w:after="0" w:line="240" w:lineRule="auto"/>
        <w:rPr>
          <w:rFonts w:ascii="Arial" w:hAnsi="Arial" w:cs="Arial"/>
          <w:b/>
        </w:rPr>
      </w:pPr>
      <w:r w:rsidRPr="00CF51CE">
        <w:rPr>
          <w:rFonts w:ascii="Arial" w:hAnsi="Arial" w:cs="Arial"/>
          <w:b/>
        </w:rPr>
        <w:t>Indeterminate sentences</w:t>
      </w:r>
    </w:p>
    <w:p w14:paraId="7D747A67" w14:textId="77777777" w:rsidR="00C32CFB" w:rsidRPr="00CF51CE" w:rsidRDefault="00C32CFB" w:rsidP="00CF51CE">
      <w:pPr>
        <w:spacing w:after="0" w:line="240" w:lineRule="auto"/>
        <w:rPr>
          <w:rFonts w:ascii="Arial" w:hAnsi="Arial" w:cs="Arial"/>
        </w:rPr>
      </w:pPr>
      <w:r w:rsidRPr="00CF51CE">
        <w:rPr>
          <w:rFonts w:ascii="Arial" w:hAnsi="Arial" w:cs="Arial"/>
        </w:rPr>
        <w:t xml:space="preserve">An indeterminate prison sentence is usually given for the most serious crimes if the Judge believes that the offender poses a threat to the public and usually contain a minimum term, known as a </w:t>
      </w:r>
      <w:r w:rsidRPr="00CF51CE">
        <w:rPr>
          <w:rFonts w:ascii="Arial" w:hAnsi="Arial" w:cs="Arial"/>
          <w:b/>
        </w:rPr>
        <w:t>tariff</w:t>
      </w:r>
      <w:r w:rsidRPr="00CF51CE">
        <w:rPr>
          <w:rFonts w:ascii="Arial" w:hAnsi="Arial" w:cs="Arial"/>
        </w:rPr>
        <w:t>, which the prisoner must serve before being considered for release. The actual date of release is decided by the</w:t>
      </w:r>
      <w:r>
        <w:rPr>
          <w:rFonts w:ascii="Arial" w:hAnsi="Arial" w:cs="Arial"/>
        </w:rPr>
        <w:t xml:space="preserve"> independent</w:t>
      </w:r>
      <w:r w:rsidRPr="00CF51CE">
        <w:rPr>
          <w:rFonts w:ascii="Arial" w:hAnsi="Arial" w:cs="Arial"/>
        </w:rPr>
        <w:t xml:space="preserve"> Parole Board. The different types of indeterminate sentences are described below:</w:t>
      </w:r>
    </w:p>
    <w:p w14:paraId="7888BE8C" w14:textId="77777777" w:rsidR="00C32CFB" w:rsidRPr="00CF51CE" w:rsidRDefault="00C32CFB" w:rsidP="00CF51CE">
      <w:pPr>
        <w:spacing w:after="0" w:line="240" w:lineRule="auto"/>
        <w:rPr>
          <w:rFonts w:ascii="Arial" w:hAnsi="Arial" w:cs="Arial"/>
        </w:rPr>
      </w:pPr>
    </w:p>
    <w:p w14:paraId="3102E7E3" w14:textId="77777777" w:rsidR="00C32CFB" w:rsidRPr="00CF51CE" w:rsidRDefault="00C32CFB" w:rsidP="00300EF8">
      <w:pPr>
        <w:numPr>
          <w:ilvl w:val="0"/>
          <w:numId w:val="2"/>
        </w:numPr>
        <w:spacing w:after="0" w:line="240" w:lineRule="auto"/>
        <w:rPr>
          <w:rFonts w:ascii="Arial" w:hAnsi="Arial" w:cs="Arial"/>
        </w:rPr>
      </w:pPr>
      <w:r>
        <w:rPr>
          <w:rFonts w:ascii="Arial" w:hAnsi="Arial" w:cs="Arial"/>
          <w:b/>
        </w:rPr>
        <w:t>Whole l</w:t>
      </w:r>
      <w:r w:rsidRPr="00CF51CE">
        <w:rPr>
          <w:rFonts w:ascii="Arial" w:hAnsi="Arial" w:cs="Arial"/>
          <w:b/>
        </w:rPr>
        <w:t>ife sentence</w:t>
      </w:r>
      <w:r w:rsidRPr="00CF51CE">
        <w:rPr>
          <w:rFonts w:ascii="Arial" w:hAnsi="Arial" w:cs="Arial"/>
        </w:rPr>
        <w:t xml:space="preserve"> – a sentence which is </w:t>
      </w:r>
      <w:r w:rsidRPr="00CF51CE">
        <w:rPr>
          <w:rFonts w:ascii="Arial" w:hAnsi="Arial" w:cs="Arial"/>
          <w:b/>
        </w:rPr>
        <w:t>wholly indeterminate</w:t>
      </w:r>
      <w:r w:rsidRPr="00CF51CE">
        <w:rPr>
          <w:rFonts w:ascii="Arial" w:hAnsi="Arial" w:cs="Arial"/>
        </w:rPr>
        <w:t>. The Parole Board may grant release on licence on</w:t>
      </w:r>
      <w:r w:rsidR="00216A38">
        <w:rPr>
          <w:rFonts w:ascii="Arial" w:hAnsi="Arial" w:cs="Arial"/>
        </w:rPr>
        <w:t>c</w:t>
      </w:r>
      <w:r w:rsidRPr="00CF51CE">
        <w:rPr>
          <w:rFonts w:ascii="Arial" w:hAnsi="Arial" w:cs="Arial"/>
        </w:rPr>
        <w:t>e the minimum term imposed to meet the requirements of retribution and deterrence has been served. If released, the licence continues indefinitely and</w:t>
      </w:r>
      <w:r>
        <w:rPr>
          <w:rFonts w:ascii="Arial" w:hAnsi="Arial" w:cs="Arial"/>
        </w:rPr>
        <w:t xml:space="preserve"> offenders are liable to recall for the rest of their lives.</w:t>
      </w:r>
    </w:p>
    <w:p w14:paraId="5786C003" w14:textId="77777777" w:rsidR="00C32CFB" w:rsidRDefault="00C32CFB" w:rsidP="00CF51CE">
      <w:pPr>
        <w:spacing w:after="0" w:line="240" w:lineRule="auto"/>
        <w:rPr>
          <w:rFonts w:ascii="Arial" w:hAnsi="Arial" w:cs="Arial"/>
        </w:rPr>
      </w:pPr>
    </w:p>
    <w:p w14:paraId="6781170B" w14:textId="77777777" w:rsidR="00C32CFB" w:rsidRDefault="00C32CFB" w:rsidP="00CF51CE">
      <w:pPr>
        <w:spacing w:after="0" w:line="240" w:lineRule="auto"/>
        <w:rPr>
          <w:rFonts w:ascii="Arial" w:hAnsi="Arial" w:cs="Arial"/>
        </w:rPr>
      </w:pPr>
    </w:p>
    <w:p w14:paraId="5E5DE6AC" w14:textId="77777777" w:rsidR="00C32CFB" w:rsidRPr="00CF51CE" w:rsidRDefault="00C32CFB" w:rsidP="00CF51CE">
      <w:pPr>
        <w:spacing w:after="0" w:line="240" w:lineRule="auto"/>
        <w:rPr>
          <w:rFonts w:ascii="Arial" w:hAnsi="Arial" w:cs="Arial"/>
        </w:rPr>
      </w:pPr>
    </w:p>
    <w:p w14:paraId="536740FB" w14:textId="77777777" w:rsidR="00C32CFB" w:rsidRPr="00CF51CE" w:rsidRDefault="00C32CFB" w:rsidP="00300EF8">
      <w:pPr>
        <w:numPr>
          <w:ilvl w:val="0"/>
          <w:numId w:val="2"/>
        </w:numPr>
        <w:spacing w:after="0" w:line="240" w:lineRule="auto"/>
        <w:rPr>
          <w:rFonts w:ascii="Arial" w:hAnsi="Arial" w:cs="Arial"/>
        </w:rPr>
      </w:pPr>
      <w:r w:rsidRPr="00CF51CE">
        <w:rPr>
          <w:rFonts w:ascii="Arial" w:hAnsi="Arial" w:cs="Arial"/>
          <w:b/>
        </w:rPr>
        <w:t>Mandatory life sentences</w:t>
      </w:r>
    </w:p>
    <w:p w14:paraId="3B34B79F" w14:textId="77777777" w:rsidR="00C32CFB" w:rsidRPr="00CF51CE" w:rsidRDefault="00C32CFB" w:rsidP="00300EF8">
      <w:pPr>
        <w:numPr>
          <w:ilvl w:val="0"/>
          <w:numId w:val="5"/>
        </w:numPr>
        <w:spacing w:after="0" w:line="240" w:lineRule="auto"/>
        <w:rPr>
          <w:rFonts w:ascii="Arial" w:hAnsi="Arial" w:cs="Arial"/>
        </w:rPr>
      </w:pPr>
      <w:r w:rsidRPr="00CF51CE">
        <w:rPr>
          <w:rFonts w:ascii="Arial" w:hAnsi="Arial" w:cs="Arial"/>
        </w:rPr>
        <w:t>Mandatory Life – this is the only sentence that can be imposed on anyone over the age of 21 who is convicted of murder.</w:t>
      </w:r>
    </w:p>
    <w:p w14:paraId="707531D0" w14:textId="77777777" w:rsidR="00C32CFB" w:rsidRPr="00CF51CE" w:rsidRDefault="00C32CFB" w:rsidP="00CF51CE">
      <w:pPr>
        <w:spacing w:after="0" w:line="240" w:lineRule="auto"/>
        <w:rPr>
          <w:rFonts w:ascii="Arial" w:hAnsi="Arial" w:cs="Arial"/>
        </w:rPr>
      </w:pPr>
    </w:p>
    <w:p w14:paraId="5B04FDB5" w14:textId="77777777" w:rsidR="00C32CFB" w:rsidRPr="00CF51CE" w:rsidRDefault="00C32CFB" w:rsidP="00300EF8">
      <w:pPr>
        <w:numPr>
          <w:ilvl w:val="0"/>
          <w:numId w:val="5"/>
        </w:numPr>
        <w:spacing w:after="0" w:line="240" w:lineRule="auto"/>
        <w:rPr>
          <w:rFonts w:ascii="Arial" w:hAnsi="Arial" w:cs="Arial"/>
        </w:rPr>
      </w:pPr>
      <w:r w:rsidRPr="00CF51CE">
        <w:rPr>
          <w:rFonts w:ascii="Arial" w:hAnsi="Arial" w:cs="Arial"/>
        </w:rPr>
        <w:t>Detention during Her Majesty's Pleasure – this is the mandatory sentence for a person convicted of murder who was aged 10 or over but under 18 at the time of the offence.</w:t>
      </w:r>
    </w:p>
    <w:p w14:paraId="6986006A" w14:textId="77777777" w:rsidR="00C32CFB" w:rsidRPr="00CF51CE" w:rsidRDefault="00C32CFB" w:rsidP="00CF51CE">
      <w:pPr>
        <w:spacing w:after="0" w:line="240" w:lineRule="auto"/>
        <w:rPr>
          <w:rFonts w:ascii="Arial" w:hAnsi="Arial" w:cs="Arial"/>
        </w:rPr>
      </w:pPr>
    </w:p>
    <w:p w14:paraId="54CABF6B" w14:textId="77777777" w:rsidR="00C32CFB" w:rsidRPr="00CF51CE" w:rsidRDefault="00C32CFB" w:rsidP="00300EF8">
      <w:pPr>
        <w:numPr>
          <w:ilvl w:val="0"/>
          <w:numId w:val="5"/>
        </w:numPr>
        <w:spacing w:after="0" w:line="240" w:lineRule="auto"/>
        <w:rPr>
          <w:rFonts w:ascii="Arial" w:hAnsi="Arial" w:cs="Arial"/>
        </w:rPr>
      </w:pPr>
      <w:r w:rsidRPr="00CF51CE">
        <w:rPr>
          <w:rFonts w:ascii="Arial" w:hAnsi="Arial" w:cs="Arial"/>
        </w:rPr>
        <w:t>Custody for Life – this is the mandatory sentence for a person aged 18 or over but under 21 at the time of the offence who is convicted of murder and sentenced while under 21. This is also a discretionary sentence (see below).</w:t>
      </w:r>
    </w:p>
    <w:p w14:paraId="011E4EB5" w14:textId="77777777" w:rsidR="00C32CFB" w:rsidRPr="00CF51CE" w:rsidRDefault="00C32CFB" w:rsidP="00CF51CE">
      <w:pPr>
        <w:spacing w:after="0" w:line="240" w:lineRule="auto"/>
        <w:rPr>
          <w:rFonts w:ascii="Arial" w:hAnsi="Arial" w:cs="Arial"/>
        </w:rPr>
      </w:pPr>
    </w:p>
    <w:p w14:paraId="02BE1946" w14:textId="77777777" w:rsidR="00C32CFB" w:rsidRPr="00CF51CE" w:rsidRDefault="00C32CFB" w:rsidP="00300EF8">
      <w:pPr>
        <w:numPr>
          <w:ilvl w:val="0"/>
          <w:numId w:val="2"/>
        </w:numPr>
        <w:spacing w:after="0" w:line="240" w:lineRule="auto"/>
        <w:rPr>
          <w:rFonts w:ascii="Arial" w:hAnsi="Arial" w:cs="Arial"/>
        </w:rPr>
      </w:pPr>
      <w:r w:rsidRPr="00CF51CE">
        <w:rPr>
          <w:rFonts w:ascii="Arial" w:hAnsi="Arial" w:cs="Arial"/>
          <w:b/>
        </w:rPr>
        <w:t>Discretionary life sentence</w:t>
      </w:r>
    </w:p>
    <w:p w14:paraId="51DC49A7" w14:textId="77777777" w:rsidR="00C32CFB" w:rsidRPr="00CF51CE" w:rsidRDefault="00C32CFB" w:rsidP="00300EF8">
      <w:pPr>
        <w:numPr>
          <w:ilvl w:val="1"/>
          <w:numId w:val="2"/>
        </w:numPr>
        <w:spacing w:after="0" w:line="240" w:lineRule="auto"/>
        <w:rPr>
          <w:rFonts w:ascii="Arial" w:hAnsi="Arial" w:cs="Arial"/>
        </w:rPr>
      </w:pPr>
      <w:r w:rsidRPr="00CF51CE">
        <w:rPr>
          <w:rFonts w:ascii="Arial" w:hAnsi="Arial" w:cs="Arial"/>
        </w:rPr>
        <w:t>Discretionary Life – this is a sentence for those over 21 convicted of a serious offence other than murder, e.g. manslaughter, attempted murder, rape, armed robbery, arson etc.</w:t>
      </w:r>
    </w:p>
    <w:p w14:paraId="0B026BFD" w14:textId="77777777" w:rsidR="00C32CFB" w:rsidRPr="00CF51CE" w:rsidRDefault="00C32CFB" w:rsidP="00CF51CE">
      <w:pPr>
        <w:spacing w:after="0" w:line="240" w:lineRule="auto"/>
        <w:rPr>
          <w:rFonts w:ascii="Arial" w:hAnsi="Arial" w:cs="Arial"/>
        </w:rPr>
      </w:pPr>
    </w:p>
    <w:p w14:paraId="76F58BBE" w14:textId="77777777" w:rsidR="00C32CFB" w:rsidRPr="00CF51CE" w:rsidRDefault="00C32CFB" w:rsidP="00300EF8">
      <w:pPr>
        <w:numPr>
          <w:ilvl w:val="1"/>
          <w:numId w:val="2"/>
        </w:numPr>
        <w:spacing w:after="0" w:line="240" w:lineRule="auto"/>
        <w:rPr>
          <w:rFonts w:ascii="Arial" w:hAnsi="Arial" w:cs="Arial"/>
        </w:rPr>
      </w:pPr>
      <w:r w:rsidRPr="00CF51CE">
        <w:rPr>
          <w:rFonts w:ascii="Arial" w:hAnsi="Arial" w:cs="Arial"/>
        </w:rPr>
        <w:t>Detention for Life – this is a sentence for a person aged 10 or over but under 18, who is convicted of offences other than murder for which a discretionary life sentence may be passed on a person over 21.</w:t>
      </w:r>
    </w:p>
    <w:p w14:paraId="44FEF920" w14:textId="77777777" w:rsidR="00C32CFB" w:rsidRPr="00CF51CE" w:rsidRDefault="00C32CFB" w:rsidP="00CF51CE">
      <w:pPr>
        <w:spacing w:after="0" w:line="240" w:lineRule="auto"/>
        <w:rPr>
          <w:rFonts w:ascii="Arial" w:hAnsi="Arial" w:cs="Arial"/>
        </w:rPr>
      </w:pPr>
    </w:p>
    <w:p w14:paraId="04A81945" w14:textId="77777777" w:rsidR="00C32CFB" w:rsidRPr="00CF51CE" w:rsidRDefault="00C32CFB" w:rsidP="00300EF8">
      <w:pPr>
        <w:numPr>
          <w:ilvl w:val="1"/>
          <w:numId w:val="2"/>
        </w:numPr>
        <w:spacing w:after="0" w:line="240" w:lineRule="auto"/>
        <w:rPr>
          <w:rFonts w:ascii="Arial" w:hAnsi="Arial" w:cs="Arial"/>
        </w:rPr>
      </w:pPr>
      <w:r w:rsidRPr="00CF51CE">
        <w:rPr>
          <w:rFonts w:ascii="Arial" w:hAnsi="Arial" w:cs="Arial"/>
        </w:rPr>
        <w:t>Custody for Life – this is a sentence may also be imposed where a person aged 18 or over but under 21 at the time of the offence is convicted of any other offence for which a discretionary life sentence may be passed on an adult.</w:t>
      </w:r>
    </w:p>
    <w:p w14:paraId="3FDE1AF9" w14:textId="77777777" w:rsidR="00C32CFB" w:rsidRPr="00CF51CE" w:rsidRDefault="00C32CFB" w:rsidP="00CF51CE">
      <w:pPr>
        <w:spacing w:after="0" w:line="240" w:lineRule="auto"/>
        <w:rPr>
          <w:rFonts w:ascii="Arial" w:hAnsi="Arial" w:cs="Arial"/>
        </w:rPr>
      </w:pPr>
    </w:p>
    <w:p w14:paraId="46BD910F" w14:textId="77777777" w:rsidR="00C32CFB" w:rsidRDefault="00C32CFB" w:rsidP="00300EF8">
      <w:pPr>
        <w:numPr>
          <w:ilvl w:val="0"/>
          <w:numId w:val="2"/>
        </w:numPr>
        <w:spacing w:after="0" w:line="240" w:lineRule="auto"/>
        <w:rPr>
          <w:rFonts w:ascii="Arial" w:hAnsi="Arial" w:cs="Arial"/>
        </w:rPr>
      </w:pPr>
      <w:r w:rsidRPr="00CF51CE">
        <w:rPr>
          <w:rFonts w:ascii="Arial" w:hAnsi="Arial" w:cs="Arial"/>
          <w:b/>
        </w:rPr>
        <w:t>Automatic life sentence</w:t>
      </w:r>
      <w:r w:rsidRPr="00CF51CE">
        <w:rPr>
          <w:rFonts w:ascii="Arial" w:hAnsi="Arial" w:cs="Arial"/>
        </w:rPr>
        <w:t xml:space="preserve"> – sentence for offenders of 18 years or over convicted of a second serious violent or sexual offence. The automatic life sentence was replaced by the indeterminate sentence of Imprisonment for Public Protection </w:t>
      </w:r>
      <w:r>
        <w:rPr>
          <w:rFonts w:ascii="Arial" w:hAnsi="Arial" w:cs="Arial"/>
        </w:rPr>
        <w:t xml:space="preserve">(IPP) </w:t>
      </w:r>
      <w:r w:rsidRPr="00CF51CE">
        <w:rPr>
          <w:rFonts w:ascii="Arial" w:hAnsi="Arial" w:cs="Arial"/>
        </w:rPr>
        <w:t>for offences committed on or after 4 April 2005. However, there will continue to be automatic life sentence prisoners in the system for some years to come.</w:t>
      </w:r>
    </w:p>
    <w:p w14:paraId="7172B4AD" w14:textId="77777777" w:rsidR="00C32CFB" w:rsidRPr="00CF51CE" w:rsidRDefault="00C32CFB" w:rsidP="00CF51CE">
      <w:pPr>
        <w:spacing w:after="0" w:line="240" w:lineRule="auto"/>
        <w:ind w:left="720"/>
        <w:rPr>
          <w:rFonts w:ascii="Arial" w:hAnsi="Arial" w:cs="Arial"/>
        </w:rPr>
      </w:pPr>
    </w:p>
    <w:p w14:paraId="588A54F2" w14:textId="77777777" w:rsidR="00C32CFB" w:rsidRPr="00CF51CE" w:rsidRDefault="00C32CFB" w:rsidP="00300EF8">
      <w:pPr>
        <w:numPr>
          <w:ilvl w:val="0"/>
          <w:numId w:val="2"/>
        </w:numPr>
        <w:spacing w:after="0" w:line="240" w:lineRule="auto"/>
        <w:rPr>
          <w:rFonts w:ascii="Arial" w:hAnsi="Arial" w:cs="Arial"/>
        </w:rPr>
      </w:pPr>
      <w:r w:rsidRPr="00CF51CE">
        <w:rPr>
          <w:rFonts w:ascii="Arial" w:hAnsi="Arial" w:cs="Arial"/>
          <w:b/>
        </w:rPr>
        <w:t xml:space="preserve">Imprisonment for Public Protection (IPP) sentence </w:t>
      </w:r>
      <w:r w:rsidRPr="00CF51CE">
        <w:rPr>
          <w:rFonts w:ascii="Arial" w:hAnsi="Arial" w:cs="Arial"/>
        </w:rPr>
        <w:t xml:space="preserve">– applies to offenders aged 18 or over convicted of a serious specified violent or sexual offence, for which the </w:t>
      </w:r>
      <w:r w:rsidRPr="00DE525B">
        <w:rPr>
          <w:rFonts w:ascii="Arial" w:hAnsi="Arial" w:cs="Arial"/>
        </w:rPr>
        <w:t>maximum penalty is 10 years or more</w:t>
      </w:r>
      <w:r w:rsidRPr="00CF51CE">
        <w:rPr>
          <w:rFonts w:ascii="Arial" w:hAnsi="Arial" w:cs="Arial"/>
        </w:rPr>
        <w:t xml:space="preserve"> and who are considered by courts to be dangerous.</w:t>
      </w:r>
      <w:r>
        <w:rPr>
          <w:rFonts w:ascii="Arial" w:hAnsi="Arial" w:cs="Arial"/>
        </w:rPr>
        <w:t xml:space="preserve"> Following the Criminal Justice and Immigration Act 2008, an IPP sentence could only be given where the tariff would be at least two years.</w:t>
      </w:r>
      <w:r w:rsidRPr="00CF51CE">
        <w:rPr>
          <w:rFonts w:ascii="Arial" w:hAnsi="Arial" w:cs="Arial"/>
        </w:rPr>
        <w:t xml:space="preserve"> </w:t>
      </w:r>
      <w:r w:rsidRPr="00CF51CE">
        <w:rPr>
          <w:rFonts w:ascii="Arial" w:hAnsi="Arial" w:cs="Arial"/>
          <w:b/>
        </w:rPr>
        <w:t>Detention for Public Protection (DPP)</w:t>
      </w:r>
      <w:r w:rsidRPr="00CF51CE">
        <w:rPr>
          <w:rFonts w:ascii="Arial" w:hAnsi="Arial" w:cs="Arial"/>
        </w:rPr>
        <w:t xml:space="preserve"> sentences are equivalent to IPP sentences but are for those aged under 18 years. IPP sentence</w:t>
      </w:r>
      <w:r>
        <w:rPr>
          <w:rFonts w:ascii="Arial" w:hAnsi="Arial" w:cs="Arial"/>
        </w:rPr>
        <w:t>s</w:t>
      </w:r>
      <w:r w:rsidRPr="00CF51CE">
        <w:rPr>
          <w:rFonts w:ascii="Arial" w:hAnsi="Arial" w:cs="Arial"/>
        </w:rPr>
        <w:t xml:space="preserve"> were introduced by Section 225 of the Criminal Justice Act 2003 (with effect from 2005) a</w:t>
      </w:r>
      <w:r>
        <w:rPr>
          <w:rFonts w:ascii="Arial" w:hAnsi="Arial" w:cs="Arial"/>
        </w:rPr>
        <w:t>nd abolished in 2012.</w:t>
      </w:r>
    </w:p>
    <w:p w14:paraId="4DE9AABE" w14:textId="77777777" w:rsidR="00C32CFB" w:rsidRDefault="00C32CFB">
      <w:pPr>
        <w:spacing w:after="0" w:line="240" w:lineRule="auto"/>
        <w:rPr>
          <w:rFonts w:ascii="Arial" w:hAnsi="Arial" w:cs="Arial"/>
          <w:b/>
          <w:bCs/>
          <w:sz w:val="32"/>
          <w:szCs w:val="32"/>
          <w:lang w:eastAsia="en-GB"/>
        </w:rPr>
      </w:pPr>
      <w:r>
        <w:br w:type="page"/>
      </w:r>
    </w:p>
    <w:p w14:paraId="18482B45" w14:textId="77777777" w:rsidR="00C32CFB" w:rsidRPr="00D46466" w:rsidRDefault="00C32CFB" w:rsidP="00D46466">
      <w:pPr>
        <w:pStyle w:val="Heading1"/>
        <w:spacing w:before="0" w:after="851"/>
        <w:rPr>
          <w:kern w:val="0"/>
        </w:rPr>
      </w:pPr>
      <w:bookmarkStart w:id="3" w:name="_Toc456604184"/>
      <w:r>
        <w:rPr>
          <w:kern w:val="0"/>
        </w:rPr>
        <w:t>Prison population</w:t>
      </w:r>
      <w:bookmarkEnd w:id="3"/>
    </w:p>
    <w:p w14:paraId="23B0AD4A" w14:textId="77777777" w:rsidR="00C32CFB" w:rsidRPr="003D7583" w:rsidRDefault="00C32CFB" w:rsidP="00856C56">
      <w:pPr>
        <w:spacing w:after="0" w:line="240" w:lineRule="auto"/>
        <w:rPr>
          <w:rFonts w:ascii="Arial" w:hAnsi="Arial" w:cs="Arial"/>
          <w:b/>
          <w:color w:val="002060"/>
          <w:sz w:val="28"/>
        </w:rPr>
      </w:pPr>
      <w:r w:rsidRPr="003D7583">
        <w:rPr>
          <w:rFonts w:ascii="Arial" w:hAnsi="Arial" w:cs="Arial"/>
          <w:b/>
          <w:color w:val="002060"/>
          <w:sz w:val="28"/>
        </w:rPr>
        <w:t>Key definitions</w:t>
      </w:r>
    </w:p>
    <w:p w14:paraId="4BF4C4B4" w14:textId="77777777" w:rsidR="00C32CFB" w:rsidRDefault="00C32CFB" w:rsidP="00856C56">
      <w:pPr>
        <w:spacing w:after="0" w:line="240" w:lineRule="auto"/>
        <w:rPr>
          <w:rFonts w:ascii="Arial" w:hAnsi="Arial" w:cs="Arial"/>
        </w:rPr>
      </w:pPr>
      <w:r>
        <w:rPr>
          <w:rFonts w:ascii="Arial" w:hAnsi="Arial" w:cs="Arial"/>
        </w:rPr>
        <w:t>The pris</w:t>
      </w:r>
      <w:r w:rsidR="00216A38">
        <w:rPr>
          <w:rFonts w:ascii="Arial" w:hAnsi="Arial" w:cs="Arial"/>
        </w:rPr>
        <w:t>on population is formed of four</w:t>
      </w:r>
      <w:r>
        <w:rPr>
          <w:rFonts w:ascii="Arial" w:hAnsi="Arial" w:cs="Arial"/>
        </w:rPr>
        <w:t xml:space="preserve"> main custody categories:</w:t>
      </w:r>
    </w:p>
    <w:p w14:paraId="082AF88C" w14:textId="77777777" w:rsidR="00C32CFB" w:rsidRDefault="00C32CFB" w:rsidP="00856C56">
      <w:pPr>
        <w:spacing w:after="0" w:line="240" w:lineRule="auto"/>
        <w:rPr>
          <w:rFonts w:ascii="Arial" w:hAnsi="Arial" w:cs="Arial"/>
        </w:rPr>
      </w:pPr>
    </w:p>
    <w:p w14:paraId="738DCD73" w14:textId="77777777" w:rsidR="00C32CFB" w:rsidRDefault="00C32CFB" w:rsidP="00300EF8">
      <w:pPr>
        <w:pStyle w:val="BodyText"/>
        <w:numPr>
          <w:ilvl w:val="0"/>
          <w:numId w:val="2"/>
        </w:numPr>
        <w:jc w:val="left"/>
        <w:rPr>
          <w:rFonts w:cs="Arial"/>
        </w:rPr>
      </w:pPr>
      <w:r>
        <w:rPr>
          <w:rFonts w:cs="Arial"/>
          <w:b/>
        </w:rPr>
        <w:t>Remand</w:t>
      </w:r>
      <w:r w:rsidRPr="00037728">
        <w:rPr>
          <w:rFonts w:cs="Arial"/>
        </w:rPr>
        <w:t xml:space="preserve"> – </w:t>
      </w:r>
      <w:r>
        <w:rPr>
          <w:rFonts w:cs="Arial"/>
        </w:rPr>
        <w:t>U</w:t>
      </w:r>
      <w:r w:rsidRPr="00856C56">
        <w:rPr>
          <w:rFonts w:cs="Arial"/>
        </w:rPr>
        <w:t>ntil a prisoner is sentenced, in theory they should be treated as innocent until proven guilty.</w:t>
      </w:r>
      <w:r>
        <w:rPr>
          <w:rFonts w:cs="Arial"/>
        </w:rPr>
        <w:t xml:space="preserve"> Prisoners</w:t>
      </w:r>
      <w:r w:rsidRPr="00856C56">
        <w:rPr>
          <w:rFonts w:cs="Arial"/>
        </w:rPr>
        <w:t xml:space="preserve"> in custody on </w:t>
      </w:r>
      <w:r w:rsidRPr="003D7583">
        <w:rPr>
          <w:rFonts w:cs="Arial"/>
          <w:b/>
        </w:rPr>
        <w:t xml:space="preserve">remand </w:t>
      </w:r>
      <w:r w:rsidRPr="00856C56">
        <w:rPr>
          <w:rFonts w:cs="Arial"/>
        </w:rPr>
        <w:t xml:space="preserve">are </w:t>
      </w:r>
      <w:r>
        <w:rPr>
          <w:rFonts w:cs="Arial"/>
        </w:rPr>
        <w:t xml:space="preserve">those </w:t>
      </w:r>
      <w:r w:rsidRPr="00856C56">
        <w:rPr>
          <w:rFonts w:cs="Arial"/>
        </w:rPr>
        <w:t xml:space="preserve">awaiting </w:t>
      </w:r>
      <w:r>
        <w:rPr>
          <w:rFonts w:cs="Arial"/>
        </w:rPr>
        <w:t xml:space="preserve">commencement or continuation of trial prior to verdict. This category also includes those prisoners that are </w:t>
      </w:r>
      <w:r w:rsidRPr="003D7583">
        <w:rPr>
          <w:rFonts w:cs="Arial"/>
          <w:b/>
        </w:rPr>
        <w:t>convicted unsentenced</w:t>
      </w:r>
      <w:r>
        <w:rPr>
          <w:rFonts w:cs="Arial"/>
        </w:rPr>
        <w:t>. These are prisoners that have</w:t>
      </w:r>
      <w:r>
        <w:rPr>
          <w:rStyle w:val="main"/>
        </w:rPr>
        <w:t xml:space="preserve"> been convicted but are still waiting to be sentenced.</w:t>
      </w:r>
    </w:p>
    <w:p w14:paraId="220FB6A1" w14:textId="77777777" w:rsidR="00C32CFB" w:rsidRPr="003D7583" w:rsidRDefault="00C32CFB" w:rsidP="003D7583">
      <w:pPr>
        <w:pStyle w:val="BodyText"/>
        <w:ind w:left="720"/>
        <w:jc w:val="left"/>
        <w:rPr>
          <w:rFonts w:cs="Arial"/>
        </w:rPr>
      </w:pPr>
    </w:p>
    <w:p w14:paraId="4FDE1016" w14:textId="77777777" w:rsidR="00C32CFB" w:rsidRDefault="00C32CFB" w:rsidP="00300EF8">
      <w:pPr>
        <w:pStyle w:val="BodyText"/>
        <w:numPr>
          <w:ilvl w:val="0"/>
          <w:numId w:val="2"/>
        </w:numPr>
        <w:jc w:val="left"/>
        <w:rPr>
          <w:rFonts w:cs="Arial"/>
        </w:rPr>
      </w:pPr>
      <w:r>
        <w:rPr>
          <w:rFonts w:cs="Arial"/>
          <w:b/>
        </w:rPr>
        <w:t>Sentenced</w:t>
      </w:r>
      <w:r w:rsidRPr="003D7583">
        <w:rPr>
          <w:rFonts w:cs="Arial"/>
        </w:rPr>
        <w:t xml:space="preserve"> – </w:t>
      </w:r>
      <w:r>
        <w:rPr>
          <w:rFonts w:cs="Arial"/>
        </w:rPr>
        <w:t xml:space="preserve">Those held in custody as a result of receiving a sentence in a criminal court. Persons committed for default of a fine are normally included in this group. It should be noted that </w:t>
      </w:r>
      <w:r w:rsidRPr="003D7583">
        <w:rPr>
          <w:rFonts w:cs="Arial"/>
          <w:b/>
        </w:rPr>
        <w:t>immediate custodial sentenced</w:t>
      </w:r>
      <w:r>
        <w:rPr>
          <w:rFonts w:cs="Arial"/>
        </w:rPr>
        <w:t xml:space="preserve"> numbers do not include fine defaulters.</w:t>
      </w:r>
    </w:p>
    <w:p w14:paraId="151BEE6B" w14:textId="77777777" w:rsidR="00C32CFB" w:rsidRDefault="00C32CFB" w:rsidP="003E5431">
      <w:pPr>
        <w:pStyle w:val="BodyText"/>
        <w:ind w:left="720"/>
        <w:jc w:val="left"/>
        <w:rPr>
          <w:rFonts w:cs="Arial"/>
        </w:rPr>
      </w:pPr>
    </w:p>
    <w:p w14:paraId="6B962ADA" w14:textId="77777777" w:rsidR="00C32CFB" w:rsidRPr="003D7583" w:rsidRDefault="00C32CFB" w:rsidP="00300EF8">
      <w:pPr>
        <w:pStyle w:val="BodyText"/>
        <w:numPr>
          <w:ilvl w:val="0"/>
          <w:numId w:val="2"/>
        </w:numPr>
        <w:jc w:val="left"/>
        <w:rPr>
          <w:rFonts w:cs="Arial"/>
        </w:rPr>
      </w:pPr>
      <w:r w:rsidRPr="00E429E2">
        <w:rPr>
          <w:rFonts w:cs="Arial"/>
          <w:b/>
        </w:rPr>
        <w:t>Recall</w:t>
      </w:r>
      <w:r>
        <w:rPr>
          <w:rFonts w:cs="Arial"/>
        </w:rPr>
        <w:t xml:space="preserve"> – Those held in custody for breaching the terms of their licence conditions following release into the community.</w:t>
      </w:r>
    </w:p>
    <w:p w14:paraId="7AF6DEEF" w14:textId="77777777" w:rsidR="00C32CFB" w:rsidRPr="00365F5F" w:rsidRDefault="00C32CFB" w:rsidP="00365F5F">
      <w:pPr>
        <w:pStyle w:val="BodyText"/>
        <w:ind w:left="720"/>
        <w:jc w:val="left"/>
        <w:rPr>
          <w:rFonts w:cs="Arial"/>
        </w:rPr>
      </w:pPr>
    </w:p>
    <w:p w14:paraId="6BD36CD5" w14:textId="77777777" w:rsidR="00C32CFB" w:rsidRPr="009C4795" w:rsidRDefault="00C32CFB" w:rsidP="00300EF8">
      <w:pPr>
        <w:pStyle w:val="BodyText"/>
        <w:numPr>
          <w:ilvl w:val="0"/>
          <w:numId w:val="2"/>
        </w:numPr>
        <w:jc w:val="left"/>
        <w:rPr>
          <w:rFonts w:cs="Arial"/>
        </w:rPr>
      </w:pPr>
      <w:r w:rsidRPr="00365F5F">
        <w:rPr>
          <w:rFonts w:cs="Arial"/>
          <w:b/>
        </w:rPr>
        <w:t>Non-criminal</w:t>
      </w:r>
      <w:r>
        <w:rPr>
          <w:rFonts w:cs="Arial"/>
        </w:rPr>
        <w:t xml:space="preserve"> – Those held for civil offences or under the immigration act. A </w:t>
      </w:r>
      <w:r w:rsidRPr="00365F5F">
        <w:rPr>
          <w:rFonts w:cs="Arial"/>
          <w:b/>
        </w:rPr>
        <w:t xml:space="preserve">civil </w:t>
      </w:r>
      <w:r>
        <w:rPr>
          <w:rFonts w:cs="Arial"/>
        </w:rPr>
        <w:t xml:space="preserve">non-criminal </w:t>
      </w:r>
      <w:r w:rsidRPr="00365F5F">
        <w:rPr>
          <w:rFonts w:cs="Arial"/>
        </w:rPr>
        <w:t xml:space="preserve">prisoner is someone who is in prison because of a non-criminal matter, for example, </w:t>
      </w:r>
      <w:r>
        <w:rPr>
          <w:rFonts w:cs="Arial"/>
        </w:rPr>
        <w:t xml:space="preserve">non-payment of council tax or contempt of court. The non-criminal population also includes </w:t>
      </w:r>
      <w:r w:rsidRPr="00365F5F">
        <w:rPr>
          <w:rFonts w:cs="Arial"/>
          <w:b/>
        </w:rPr>
        <w:t>immigration detainees</w:t>
      </w:r>
      <w:r>
        <w:rPr>
          <w:rFonts w:cs="Arial"/>
        </w:rPr>
        <w:t xml:space="preserve"> that have finished serving their sentence and are being kept in prison by immigration authorities or those detained in NOMS operated Immigration Removal Centres (IRCs).</w:t>
      </w:r>
    </w:p>
    <w:p w14:paraId="29032AE1" w14:textId="77777777" w:rsidR="00C32CFB" w:rsidRDefault="00C32CFB" w:rsidP="00856C56">
      <w:pPr>
        <w:spacing w:after="0" w:line="240" w:lineRule="auto"/>
        <w:rPr>
          <w:rFonts w:ascii="Arial" w:hAnsi="Arial" w:cs="Arial"/>
        </w:rPr>
      </w:pPr>
    </w:p>
    <w:p w14:paraId="7990CB2F" w14:textId="77777777" w:rsidR="00C32CFB" w:rsidRPr="009C4795" w:rsidRDefault="00C32CFB" w:rsidP="00856C56">
      <w:pPr>
        <w:spacing w:after="0" w:line="240" w:lineRule="auto"/>
        <w:rPr>
          <w:rFonts w:ascii="Arial" w:hAnsi="Arial" w:cs="Arial"/>
          <w:b/>
        </w:rPr>
      </w:pPr>
      <w:r w:rsidRPr="009C4795">
        <w:rPr>
          <w:rFonts w:ascii="Arial" w:hAnsi="Arial" w:cs="Arial"/>
          <w:b/>
        </w:rPr>
        <w:t>Sentence length</w:t>
      </w:r>
    </w:p>
    <w:p w14:paraId="42CFB4EC" w14:textId="77777777" w:rsidR="00C32CFB" w:rsidRPr="009C4795" w:rsidRDefault="00C32CFB" w:rsidP="00856C56">
      <w:pPr>
        <w:spacing w:after="0" w:line="240" w:lineRule="auto"/>
        <w:rPr>
          <w:rFonts w:ascii="Arial" w:hAnsi="Arial" w:cs="Arial"/>
        </w:rPr>
      </w:pPr>
      <w:r>
        <w:rPr>
          <w:rFonts w:ascii="Arial" w:hAnsi="Arial" w:cs="Arial"/>
        </w:rPr>
        <w:t xml:space="preserve">There are two different types of sentence length information available for sentenced prisoners in the population. The </w:t>
      </w:r>
      <w:r>
        <w:rPr>
          <w:rFonts w:ascii="Arial" w:hAnsi="Arial" w:cs="Arial"/>
          <w:b/>
        </w:rPr>
        <w:t>Judicially Imposed Sentence Length</w:t>
      </w:r>
      <w:r>
        <w:rPr>
          <w:rFonts w:ascii="Arial" w:hAnsi="Arial" w:cs="Arial"/>
        </w:rPr>
        <w:t xml:space="preserve"> is the sentence length given at court and the </w:t>
      </w:r>
      <w:r>
        <w:rPr>
          <w:rFonts w:ascii="Arial" w:hAnsi="Arial" w:cs="Arial"/>
          <w:b/>
        </w:rPr>
        <w:t>Effective Sentence Length</w:t>
      </w:r>
      <w:r>
        <w:rPr>
          <w:rFonts w:ascii="Arial" w:hAnsi="Arial" w:cs="Arial"/>
        </w:rPr>
        <w:t xml:space="preserve"> is the judicially imposed sentence length adjusted for any time already spent on remand, tagged bail or unlawfully at large.</w:t>
      </w:r>
    </w:p>
    <w:p w14:paraId="355C9C79" w14:textId="77777777" w:rsidR="00C32CFB" w:rsidRDefault="00C32CFB" w:rsidP="00856C56">
      <w:pPr>
        <w:spacing w:after="0" w:line="240" w:lineRule="auto"/>
        <w:rPr>
          <w:rFonts w:ascii="Arial" w:hAnsi="Arial" w:cs="Arial"/>
        </w:rPr>
      </w:pPr>
    </w:p>
    <w:p w14:paraId="3CEBA686" w14:textId="77777777" w:rsidR="00C32CFB" w:rsidRDefault="00C32CFB" w:rsidP="00856C56">
      <w:pPr>
        <w:spacing w:after="0" w:line="240" w:lineRule="auto"/>
        <w:rPr>
          <w:rFonts w:ascii="Arial" w:hAnsi="Arial" w:cs="Arial"/>
        </w:rPr>
      </w:pPr>
      <w:r>
        <w:rPr>
          <w:rFonts w:ascii="Arial" w:hAnsi="Arial" w:cs="Arial"/>
        </w:rPr>
        <w:t>When a person is received under sentence for two or more sentences which have been passed at the same time and ordered to run consecutively, they are treated as one sentence which is equal to the sentences added together. In the case of concurrent sentences, the longest sentence is recorded.</w:t>
      </w:r>
    </w:p>
    <w:p w14:paraId="376030FB" w14:textId="77777777" w:rsidR="00C32CFB" w:rsidRDefault="00C32CFB" w:rsidP="00856C56">
      <w:pPr>
        <w:spacing w:after="0" w:line="240" w:lineRule="auto"/>
        <w:rPr>
          <w:rFonts w:ascii="Arial" w:hAnsi="Arial" w:cs="Arial"/>
        </w:rPr>
      </w:pPr>
    </w:p>
    <w:p w14:paraId="0043DFE9" w14:textId="77777777" w:rsidR="00C32CFB" w:rsidRDefault="00C32CFB" w:rsidP="00856C56">
      <w:pPr>
        <w:spacing w:after="0" w:line="240" w:lineRule="auto"/>
        <w:rPr>
          <w:rFonts w:ascii="Arial" w:hAnsi="Arial" w:cs="Arial"/>
        </w:rPr>
      </w:pPr>
      <w:r>
        <w:rPr>
          <w:rFonts w:ascii="Arial" w:hAnsi="Arial" w:cs="Arial"/>
        </w:rPr>
        <w:t>When a person is received to serve a period of imprisonment composed on a sentence for a criminal offence and a consecutive period of imprisonment in connection with a non-criminal matter, the total period of imprisonment is recorded against the criminal offence.</w:t>
      </w:r>
    </w:p>
    <w:p w14:paraId="46F18F23" w14:textId="77777777" w:rsidR="00C32CFB" w:rsidRDefault="00C32CFB">
      <w:pPr>
        <w:spacing w:after="0" w:line="240" w:lineRule="auto"/>
        <w:rPr>
          <w:rFonts w:ascii="Arial" w:hAnsi="Arial" w:cs="Arial"/>
        </w:rPr>
      </w:pPr>
    </w:p>
    <w:p w14:paraId="3C0D12F9" w14:textId="77777777" w:rsidR="00C32CFB" w:rsidRDefault="00C32CFB">
      <w:pPr>
        <w:spacing w:after="0" w:line="240" w:lineRule="auto"/>
        <w:rPr>
          <w:rFonts w:ascii="Arial" w:hAnsi="Arial" w:cs="Arial"/>
        </w:rPr>
      </w:pPr>
    </w:p>
    <w:p w14:paraId="5C9DB9D7" w14:textId="77777777" w:rsidR="00C32CFB" w:rsidRPr="003D7583" w:rsidRDefault="00C32CFB" w:rsidP="009C4795">
      <w:pPr>
        <w:spacing w:after="0" w:line="240" w:lineRule="auto"/>
        <w:rPr>
          <w:rFonts w:ascii="Arial" w:hAnsi="Arial" w:cs="Arial"/>
          <w:b/>
          <w:color w:val="002060"/>
          <w:sz w:val="28"/>
        </w:rPr>
      </w:pPr>
      <w:r>
        <w:rPr>
          <w:rFonts w:ascii="Arial" w:hAnsi="Arial" w:cs="Arial"/>
          <w:b/>
          <w:color w:val="002060"/>
          <w:sz w:val="28"/>
        </w:rPr>
        <w:t>Data sources and quality</w:t>
      </w:r>
    </w:p>
    <w:p w14:paraId="29EF4FB6" w14:textId="714C4760" w:rsidR="00C32CFB" w:rsidRDefault="00C32CFB" w:rsidP="009C4795">
      <w:pPr>
        <w:spacing w:after="0" w:line="240" w:lineRule="auto"/>
        <w:rPr>
          <w:rFonts w:ascii="Arial" w:hAnsi="Arial" w:cs="Arial"/>
        </w:rPr>
      </w:pPr>
      <w:r w:rsidRPr="008C01F2">
        <w:rPr>
          <w:rFonts w:ascii="Arial" w:hAnsi="Arial" w:cs="Arial"/>
        </w:rPr>
        <w:t>Prison establishments record details for individual inmates on the pr</w:t>
      </w:r>
      <w:r>
        <w:rPr>
          <w:rFonts w:ascii="Arial" w:hAnsi="Arial" w:cs="Arial"/>
        </w:rPr>
        <w:t xml:space="preserve">ison IT system (Prison-NOMIS). </w:t>
      </w:r>
      <w:r w:rsidRPr="008C01F2">
        <w:rPr>
          <w:rFonts w:ascii="Arial" w:hAnsi="Arial" w:cs="Arial"/>
        </w:rPr>
        <w:t>The information recorded includes details such as date of birth, sex, religion, nationality, ethnic origin, custody type, offence, reception and release dates and, for sentenced prisone</w:t>
      </w:r>
      <w:r w:rsidR="003E5431">
        <w:rPr>
          <w:rFonts w:ascii="Arial" w:hAnsi="Arial" w:cs="Arial"/>
        </w:rPr>
        <w:t xml:space="preserve">rs, sentence length. </w:t>
      </w:r>
      <w:r w:rsidRPr="008C01F2">
        <w:rPr>
          <w:rFonts w:ascii="Arial" w:hAnsi="Arial" w:cs="Arial"/>
        </w:rPr>
        <w:t>The data from individual prison establishments then feeds through to a central computer database, called the Inmate Information System (IIS), from which data extracts are used to produce the various an</w:t>
      </w:r>
      <w:r>
        <w:rPr>
          <w:rFonts w:ascii="Arial" w:hAnsi="Arial" w:cs="Arial"/>
        </w:rPr>
        <w:t>alyses of prison population.</w:t>
      </w:r>
    </w:p>
    <w:p w14:paraId="5CD1D474" w14:textId="77777777" w:rsidR="00C32CFB" w:rsidRDefault="00C32CFB" w:rsidP="009C4795">
      <w:pPr>
        <w:spacing w:after="0" w:line="240" w:lineRule="auto"/>
        <w:rPr>
          <w:rFonts w:ascii="Arial" w:hAnsi="Arial" w:cs="Arial"/>
        </w:rPr>
      </w:pPr>
    </w:p>
    <w:p w14:paraId="78D05016" w14:textId="77777777" w:rsidR="00C32CFB" w:rsidRDefault="00C32CFB" w:rsidP="009C4795">
      <w:pPr>
        <w:spacing w:after="0" w:line="240" w:lineRule="auto"/>
        <w:rPr>
          <w:rFonts w:ascii="Arial" w:hAnsi="Arial" w:cs="Arial"/>
        </w:rPr>
      </w:pPr>
      <w:r>
        <w:rPr>
          <w:rFonts w:ascii="Arial" w:hAnsi="Arial" w:cs="Arial"/>
        </w:rPr>
        <w:t>On 30 June 2015, the data extracts used to produce statistics on the prison population transitioned to a new extract which extracts information from the Prison-NOMIS system directly and without needing to be processed by the Inmate Information System. As a result, vast improvements in data quality were observed and more detailed information about the prison population became available. In particular, the new extract has more accurate sentence length information and richer detail about offences committed.</w:t>
      </w:r>
    </w:p>
    <w:p w14:paraId="6A9D560C" w14:textId="77777777" w:rsidR="00C32CFB" w:rsidRDefault="00C32CFB" w:rsidP="009C4795">
      <w:pPr>
        <w:spacing w:after="0" w:line="240" w:lineRule="auto"/>
        <w:rPr>
          <w:rFonts w:ascii="Arial" w:hAnsi="Arial" w:cs="Arial"/>
        </w:rPr>
      </w:pPr>
    </w:p>
    <w:p w14:paraId="30FB0684" w14:textId="77777777" w:rsidR="00C32CFB" w:rsidRDefault="00C32CFB" w:rsidP="009C4795">
      <w:pPr>
        <w:spacing w:after="0" w:line="240" w:lineRule="auto"/>
        <w:rPr>
          <w:rFonts w:ascii="Arial" w:hAnsi="Arial" w:cs="Arial"/>
        </w:rPr>
      </w:pPr>
      <w:r>
        <w:rPr>
          <w:rFonts w:ascii="Arial" w:hAnsi="Arial" w:cs="Arial"/>
        </w:rPr>
        <w:t>Information relating to tariffs for Imprisonment for Public Protection (IPP) and Detention for Public Protection (DPP) prisoners and those serving life sentences is held by the Offender Management and Public Protection Group (OMPPG) in the Public Protection Unit Database (PPUD).</w:t>
      </w:r>
    </w:p>
    <w:p w14:paraId="2935CEF8" w14:textId="77777777" w:rsidR="00C32CFB" w:rsidRDefault="00C32CFB" w:rsidP="009C4795">
      <w:pPr>
        <w:spacing w:after="0" w:line="240" w:lineRule="auto"/>
        <w:rPr>
          <w:rFonts w:ascii="Arial" w:hAnsi="Arial" w:cs="Arial"/>
        </w:rPr>
      </w:pPr>
    </w:p>
    <w:p w14:paraId="1051D1D8" w14:textId="77777777" w:rsidR="00C32CFB" w:rsidRDefault="00C32CFB" w:rsidP="009C4795">
      <w:pPr>
        <w:spacing w:after="0" w:line="240" w:lineRule="auto"/>
        <w:rPr>
          <w:rFonts w:ascii="Arial" w:hAnsi="Arial" w:cs="Arial"/>
        </w:rPr>
      </w:pPr>
      <w:r w:rsidRPr="00A708E9">
        <w:rPr>
          <w:rFonts w:ascii="Arial" w:hAnsi="Arial" w:cs="Arial"/>
          <w:b/>
        </w:rPr>
        <w:t>Additional sources of information:</w:t>
      </w:r>
    </w:p>
    <w:p w14:paraId="2DEC0577" w14:textId="77777777" w:rsidR="00C32CFB" w:rsidRDefault="00C32CFB" w:rsidP="00867255">
      <w:pPr>
        <w:pStyle w:val="ListParagraph"/>
        <w:numPr>
          <w:ilvl w:val="0"/>
          <w:numId w:val="18"/>
        </w:numPr>
        <w:rPr>
          <w:rFonts w:ascii="Arial" w:hAnsi="Arial" w:cs="Arial"/>
        </w:rPr>
      </w:pPr>
      <w:r>
        <w:rPr>
          <w:rFonts w:ascii="Arial" w:hAnsi="Arial" w:cs="Arial"/>
        </w:rPr>
        <w:t>Summary statistics on the population in Secure Children’s Homes (SCHs) and Secure Training Centres (STCs) are provided by the Youth Justice Board.</w:t>
      </w:r>
    </w:p>
    <w:p w14:paraId="529A7055" w14:textId="77777777" w:rsidR="00C32CFB" w:rsidRDefault="00C32CFB" w:rsidP="00A708E9">
      <w:pPr>
        <w:pStyle w:val="ListParagraph"/>
        <w:rPr>
          <w:rFonts w:ascii="Arial" w:hAnsi="Arial" w:cs="Arial"/>
        </w:rPr>
      </w:pPr>
    </w:p>
    <w:p w14:paraId="09D45F5F" w14:textId="77777777" w:rsidR="00C32CFB" w:rsidRPr="00867255" w:rsidRDefault="00C32CFB" w:rsidP="00867255">
      <w:pPr>
        <w:pStyle w:val="ListParagraph"/>
        <w:numPr>
          <w:ilvl w:val="0"/>
          <w:numId w:val="18"/>
        </w:numPr>
        <w:rPr>
          <w:rFonts w:ascii="Arial" w:hAnsi="Arial" w:cs="Arial"/>
        </w:rPr>
      </w:pPr>
      <w:r>
        <w:rPr>
          <w:rFonts w:ascii="Arial" w:hAnsi="Arial" w:cs="Arial"/>
        </w:rPr>
        <w:t>Figures for the previous criminal history of offenders have been complied using the Ministry of Justice’s extract from the Police National Computer (PNC). The process involves matching offender details from the prison and probation services to the pers</w:t>
      </w:r>
      <w:r w:rsidR="00216A38">
        <w:rPr>
          <w:rFonts w:ascii="Arial" w:hAnsi="Arial" w:cs="Arial"/>
        </w:rPr>
        <w:t>onal details recorded on the PNC and then</w:t>
      </w:r>
      <w:r>
        <w:rPr>
          <w:rFonts w:ascii="Arial" w:hAnsi="Arial" w:cs="Arial"/>
        </w:rPr>
        <w:t xml:space="preserve"> examining the previous history as recorded by the police. A proportion of cases cannot be matched and the figures presented are expressed as a percentage of the offenders that are matched. </w:t>
      </w:r>
    </w:p>
    <w:p w14:paraId="335B87F8" w14:textId="77777777" w:rsidR="00C32CFB" w:rsidRDefault="00C32CFB" w:rsidP="009C4795">
      <w:pPr>
        <w:spacing w:after="0" w:line="240" w:lineRule="auto"/>
        <w:rPr>
          <w:rFonts w:ascii="Arial" w:hAnsi="Arial" w:cs="Arial"/>
        </w:rPr>
      </w:pPr>
    </w:p>
    <w:p w14:paraId="597C015F" w14:textId="77777777" w:rsidR="00C32CFB" w:rsidRPr="00602168" w:rsidRDefault="00C32CFB" w:rsidP="00602168">
      <w:pPr>
        <w:spacing w:after="0" w:line="240" w:lineRule="auto"/>
        <w:rPr>
          <w:rFonts w:ascii="Arial" w:hAnsi="Arial" w:cs="Arial"/>
          <w:b/>
        </w:rPr>
      </w:pPr>
      <w:r w:rsidRPr="00602168">
        <w:rPr>
          <w:rFonts w:ascii="Arial" w:hAnsi="Arial" w:cs="Arial"/>
          <w:b/>
        </w:rPr>
        <w:t>Data quality issues:</w:t>
      </w:r>
    </w:p>
    <w:p w14:paraId="054D6FE8" w14:textId="31DBA973" w:rsidR="00C32CFB" w:rsidRPr="00542A8A" w:rsidRDefault="00C32CFB" w:rsidP="00542A8A">
      <w:pPr>
        <w:pStyle w:val="ListParagraph"/>
        <w:numPr>
          <w:ilvl w:val="0"/>
          <w:numId w:val="2"/>
        </w:numPr>
        <w:rPr>
          <w:rFonts w:ascii="Arial" w:hAnsi="Arial" w:cs="Arial"/>
        </w:rPr>
      </w:pPr>
      <w:r w:rsidRPr="00542A8A">
        <w:rPr>
          <w:rFonts w:ascii="Arial" w:hAnsi="Arial" w:cs="Arial"/>
        </w:rPr>
        <w:t>In May 2009, the National Offender Management Service (NOMS) began the roll-out of a new case management system for prisons. During this phased roll-out, data collection issues emerged that affected the supply of data for statistical purposes from July 2009 to February 2010. Specifically, statistical information on sentence length and offence group are not available on any of the prison datasets for this period. The problems were succe</w:t>
      </w:r>
      <w:r w:rsidR="003E5431">
        <w:rPr>
          <w:rFonts w:ascii="Arial" w:hAnsi="Arial" w:cs="Arial"/>
        </w:rPr>
        <w:t>ssfully resolved in March 2010.</w:t>
      </w:r>
    </w:p>
    <w:p w14:paraId="06CADB52" w14:textId="77777777" w:rsidR="00C32CFB" w:rsidRDefault="00C32CFB" w:rsidP="00542A8A">
      <w:pPr>
        <w:pStyle w:val="BodyText"/>
        <w:ind w:left="720"/>
        <w:jc w:val="left"/>
        <w:rPr>
          <w:rFonts w:cs="Arial"/>
        </w:rPr>
      </w:pPr>
    </w:p>
    <w:p w14:paraId="2F4C8992" w14:textId="77777777" w:rsidR="00C32CFB" w:rsidRDefault="00C32CFB" w:rsidP="00300EF8">
      <w:pPr>
        <w:pStyle w:val="BodyText"/>
        <w:numPr>
          <w:ilvl w:val="0"/>
          <w:numId w:val="2"/>
        </w:numPr>
        <w:jc w:val="left"/>
        <w:rPr>
          <w:rFonts w:cs="Arial"/>
        </w:rPr>
      </w:pPr>
      <w:r>
        <w:rPr>
          <w:rFonts w:cs="Arial"/>
        </w:rPr>
        <w:t>Routine data quality checks identified an issue with how offenders who are held post-sentence awaiting deportation are recorded within the population data. At any given time, around 300 offenders who should be recorded as non-criminals, wrongly remained recorded as sentenced prisoners. The issue has been resolved with effect from April 2013.</w:t>
      </w:r>
    </w:p>
    <w:p w14:paraId="26466308" w14:textId="77777777" w:rsidR="00C32CFB" w:rsidRPr="00B048DD" w:rsidRDefault="00C32CFB" w:rsidP="00E4567E">
      <w:pPr>
        <w:pStyle w:val="BodyText"/>
        <w:ind w:left="720"/>
        <w:jc w:val="left"/>
        <w:rPr>
          <w:rFonts w:cs="Arial"/>
          <w:sz w:val="16"/>
        </w:rPr>
      </w:pPr>
    </w:p>
    <w:p w14:paraId="7551FE33" w14:textId="77777777" w:rsidR="00C32CFB" w:rsidRDefault="00C32CFB" w:rsidP="00E4567E">
      <w:pPr>
        <w:pStyle w:val="BodyText"/>
        <w:ind w:left="720"/>
        <w:jc w:val="left"/>
        <w:rPr>
          <w:rFonts w:cs="Arial"/>
        </w:rPr>
      </w:pPr>
      <w:r>
        <w:rPr>
          <w:rFonts w:cs="Arial"/>
        </w:rPr>
        <w:t>While it was not possible to also carry out the data quality work on data prior to April 2013, it is likely that the impact would have been similar (around 300 non-criminal prisoners incorrectly recorded as sentenced prisoners).</w:t>
      </w:r>
    </w:p>
    <w:p w14:paraId="6591D1A0" w14:textId="77777777" w:rsidR="00C32CFB" w:rsidRDefault="00C32CFB" w:rsidP="00E4567E">
      <w:pPr>
        <w:pStyle w:val="BodyText"/>
        <w:jc w:val="left"/>
        <w:rPr>
          <w:rFonts w:cs="Arial"/>
        </w:rPr>
      </w:pPr>
    </w:p>
    <w:p w14:paraId="2623E4EE" w14:textId="77777777" w:rsidR="00C32CFB" w:rsidRPr="00602168" w:rsidRDefault="00C32CFB" w:rsidP="00300EF8">
      <w:pPr>
        <w:pStyle w:val="BodyText"/>
        <w:numPr>
          <w:ilvl w:val="0"/>
          <w:numId w:val="2"/>
        </w:numPr>
        <w:jc w:val="left"/>
        <w:rPr>
          <w:rFonts w:cs="Arial"/>
        </w:rPr>
      </w:pPr>
      <w:r>
        <w:rPr>
          <w:rFonts w:cs="Arial"/>
        </w:rPr>
        <w:t>Data quality work conducted during the summer of 2015 led to improvements in the methods for identifying sentence information for indeterminate sentence</w:t>
      </w:r>
      <w:r w:rsidR="00216A38">
        <w:rPr>
          <w:rFonts w:cs="Arial"/>
        </w:rPr>
        <w:t>s</w:t>
      </w:r>
      <w:r>
        <w:rPr>
          <w:rFonts w:cs="Arial"/>
        </w:rPr>
        <w:t>. This resulted in a decrease in the number of offenders classified as ‘tariff not known’.</w:t>
      </w:r>
    </w:p>
    <w:p w14:paraId="4A125753" w14:textId="77777777" w:rsidR="00C32CFB" w:rsidRDefault="00C32CFB" w:rsidP="009C4795">
      <w:pPr>
        <w:spacing w:after="0" w:line="240" w:lineRule="auto"/>
        <w:rPr>
          <w:rFonts w:ascii="Arial" w:hAnsi="Arial" w:cs="Arial"/>
        </w:rPr>
      </w:pPr>
    </w:p>
    <w:p w14:paraId="3CACF554" w14:textId="77777777" w:rsidR="00C32CFB" w:rsidRDefault="00C32CFB" w:rsidP="009C4795">
      <w:pPr>
        <w:spacing w:after="0" w:line="240" w:lineRule="auto"/>
        <w:rPr>
          <w:rFonts w:ascii="Arial" w:hAnsi="Arial" w:cs="Arial"/>
        </w:rPr>
      </w:pPr>
    </w:p>
    <w:p w14:paraId="524C59C0" w14:textId="77777777" w:rsidR="00C32CFB" w:rsidRPr="003D7583" w:rsidRDefault="00C32CFB" w:rsidP="008C01F2">
      <w:pPr>
        <w:spacing w:after="0" w:line="240" w:lineRule="auto"/>
        <w:rPr>
          <w:rFonts w:ascii="Arial" w:hAnsi="Arial" w:cs="Arial"/>
          <w:b/>
          <w:color w:val="002060"/>
          <w:sz w:val="28"/>
        </w:rPr>
      </w:pPr>
      <w:r>
        <w:rPr>
          <w:rFonts w:ascii="Arial" w:hAnsi="Arial" w:cs="Arial"/>
          <w:b/>
          <w:color w:val="002060"/>
          <w:sz w:val="28"/>
        </w:rPr>
        <w:t>Counting procedures</w:t>
      </w:r>
    </w:p>
    <w:p w14:paraId="561C0A78" w14:textId="77777777" w:rsidR="00C32CFB" w:rsidRPr="008C01F2" w:rsidRDefault="00C32CFB" w:rsidP="008C01F2">
      <w:pPr>
        <w:spacing w:after="0" w:line="240" w:lineRule="auto"/>
        <w:rPr>
          <w:rFonts w:ascii="Arial" w:hAnsi="Arial" w:cs="Arial"/>
        </w:rPr>
      </w:pPr>
      <w:r w:rsidRPr="008C01F2">
        <w:rPr>
          <w:rFonts w:ascii="Arial" w:hAnsi="Arial" w:cs="Arial"/>
        </w:rPr>
        <w:t>Until June 2009, the prison population data used for analysis was derived by combining two sources: the individual level data collected on IIS, and a set of aggregate totals from each prison establishment giving the numbers held in each prison broadly subdivided according to age group, sex, custody type and sentence length. The individual level data was scaled to the aggregate totals to create the monthly prison population dataset used for all an</w:t>
      </w:r>
      <w:r>
        <w:rPr>
          <w:rFonts w:ascii="Arial" w:hAnsi="Arial" w:cs="Arial"/>
        </w:rPr>
        <w:t>alysis.</w:t>
      </w:r>
    </w:p>
    <w:p w14:paraId="0CCA70C5" w14:textId="77777777" w:rsidR="00C32CFB" w:rsidRPr="008C01F2" w:rsidRDefault="00C32CFB" w:rsidP="008C01F2">
      <w:pPr>
        <w:spacing w:after="0" w:line="240" w:lineRule="auto"/>
        <w:rPr>
          <w:rFonts w:ascii="Arial" w:hAnsi="Arial" w:cs="Arial"/>
        </w:rPr>
      </w:pPr>
    </w:p>
    <w:p w14:paraId="4D54DA81" w14:textId="26BCC576" w:rsidR="00C32CFB" w:rsidRDefault="00C32CFB" w:rsidP="008C01F2">
      <w:pPr>
        <w:spacing w:after="0" w:line="240" w:lineRule="auto"/>
        <w:rPr>
          <w:rFonts w:ascii="Arial" w:hAnsi="Arial" w:cs="Arial"/>
        </w:rPr>
      </w:pPr>
      <w:r w:rsidRPr="008C01F2">
        <w:rPr>
          <w:rFonts w:ascii="Arial" w:hAnsi="Arial" w:cs="Arial"/>
        </w:rPr>
        <w:t xml:space="preserve">Following the rollout of the new prison IT system, Prison-NOMIS, the prison population data is now drawn from a single source, removing the need for the scaling process used </w:t>
      </w:r>
      <w:r w:rsidR="003E5431">
        <w:rPr>
          <w:rFonts w:ascii="Arial" w:hAnsi="Arial" w:cs="Arial"/>
        </w:rPr>
        <w:t xml:space="preserve">previously. </w:t>
      </w:r>
      <w:r w:rsidRPr="008C01F2">
        <w:rPr>
          <w:rFonts w:ascii="Arial" w:hAnsi="Arial" w:cs="Arial"/>
        </w:rPr>
        <w:t>All prison population data from July 2009 onwards is ta</w:t>
      </w:r>
      <w:r w:rsidR="003E5431">
        <w:rPr>
          <w:rFonts w:ascii="Arial" w:hAnsi="Arial" w:cs="Arial"/>
        </w:rPr>
        <w:t xml:space="preserve">ken from this new data source. </w:t>
      </w:r>
      <w:r w:rsidRPr="008C01F2">
        <w:rPr>
          <w:rFonts w:ascii="Arial" w:hAnsi="Arial" w:cs="Arial"/>
        </w:rPr>
        <w:t>For all annual tables showing the prison population over time, this means the 2010 figures have been taken from a diff</w:t>
      </w:r>
      <w:r w:rsidR="003E5431">
        <w:rPr>
          <w:rFonts w:ascii="Arial" w:hAnsi="Arial" w:cs="Arial"/>
        </w:rPr>
        <w:t xml:space="preserve">erent source to earlier years. </w:t>
      </w:r>
      <w:r w:rsidRPr="008C01F2">
        <w:rPr>
          <w:rFonts w:ascii="Arial" w:hAnsi="Arial" w:cs="Arial"/>
        </w:rPr>
        <w:t>To aid comparison, the 2009 figures from both the old and new systems have been presented.</w:t>
      </w:r>
    </w:p>
    <w:p w14:paraId="4B4F75C2" w14:textId="77777777" w:rsidR="00C32CFB" w:rsidRDefault="00C32CFB" w:rsidP="008C01F2">
      <w:pPr>
        <w:spacing w:after="0" w:line="240" w:lineRule="auto"/>
        <w:rPr>
          <w:rFonts w:ascii="Arial" w:hAnsi="Arial" w:cs="Arial"/>
        </w:rPr>
      </w:pPr>
    </w:p>
    <w:p w14:paraId="426566B9" w14:textId="77777777" w:rsidR="00C32CFB" w:rsidRPr="00542A8A" w:rsidRDefault="00C32CFB" w:rsidP="008C01F2">
      <w:pPr>
        <w:spacing w:after="0" w:line="240" w:lineRule="auto"/>
        <w:rPr>
          <w:rFonts w:ascii="Arial" w:hAnsi="Arial" w:cs="Arial"/>
          <w:b/>
        </w:rPr>
      </w:pPr>
      <w:r w:rsidRPr="00542A8A">
        <w:rPr>
          <w:rFonts w:ascii="Arial" w:hAnsi="Arial" w:cs="Arial"/>
          <w:b/>
        </w:rPr>
        <w:t>Estimate procedures for the annual 2009 data</w:t>
      </w:r>
    </w:p>
    <w:p w14:paraId="4722997A" w14:textId="77777777" w:rsidR="00C32CFB" w:rsidRDefault="00C32CFB" w:rsidP="008C01F2">
      <w:pPr>
        <w:spacing w:after="0" w:line="240" w:lineRule="auto"/>
        <w:rPr>
          <w:rFonts w:ascii="Arial" w:hAnsi="Arial" w:cs="Arial"/>
        </w:rPr>
      </w:pPr>
      <w:r>
        <w:rPr>
          <w:rFonts w:ascii="Arial" w:hAnsi="Arial" w:cs="Arial"/>
        </w:rPr>
        <w:t>In order to maintain an annual time series of data, wherever possible the missing figures caused by data supply issues were estimated for the second half of 2009. A number of estimation methods were considered, and each tested on the 2008 data (prior to the data problems) to see which yielded estimates closest to the actual 2008 data. This identified the following method:</w:t>
      </w:r>
    </w:p>
    <w:p w14:paraId="1566C819" w14:textId="77777777" w:rsidR="00C32CFB" w:rsidRDefault="00C32CFB" w:rsidP="00542A8A">
      <w:pPr>
        <w:pStyle w:val="BodyText"/>
        <w:jc w:val="left"/>
        <w:rPr>
          <w:rFonts w:cs="Arial"/>
        </w:rPr>
      </w:pPr>
    </w:p>
    <w:p w14:paraId="23171457" w14:textId="77777777" w:rsidR="00C32CFB" w:rsidRDefault="00C32CFB" w:rsidP="00542A8A">
      <w:pPr>
        <w:pStyle w:val="BodyText"/>
        <w:numPr>
          <w:ilvl w:val="0"/>
          <w:numId w:val="2"/>
        </w:numPr>
        <w:jc w:val="left"/>
        <w:rPr>
          <w:rFonts w:cs="Arial"/>
        </w:rPr>
      </w:pPr>
      <w:r>
        <w:rPr>
          <w:rFonts w:cs="Arial"/>
        </w:rPr>
        <w:t>Calculate data for the first half of the year as a proportion of the full calendar year, for each year 2001 to 2008; separately for each sentence length band or offence group (the two key breakdowns to be estimated).</w:t>
      </w:r>
    </w:p>
    <w:p w14:paraId="47741C5B" w14:textId="77777777" w:rsidR="00C32CFB" w:rsidRDefault="00C32CFB" w:rsidP="00542A8A">
      <w:pPr>
        <w:pStyle w:val="BodyText"/>
        <w:ind w:left="720"/>
        <w:jc w:val="left"/>
        <w:rPr>
          <w:rFonts w:cs="Arial"/>
        </w:rPr>
      </w:pPr>
    </w:p>
    <w:p w14:paraId="4C70A53A" w14:textId="77777777" w:rsidR="00C32CFB" w:rsidRDefault="00C32CFB" w:rsidP="00542A8A">
      <w:pPr>
        <w:pStyle w:val="BodyText"/>
        <w:numPr>
          <w:ilvl w:val="0"/>
          <w:numId w:val="2"/>
        </w:numPr>
        <w:jc w:val="left"/>
        <w:rPr>
          <w:rFonts w:cs="Arial"/>
        </w:rPr>
      </w:pPr>
      <w:r>
        <w:rPr>
          <w:rFonts w:cs="Arial"/>
        </w:rPr>
        <w:t>Apply the average of these proportions to the Jan–Jun 2009 data to estimate the 2009 annual totals; separately for each sentence length band or offence group.</w:t>
      </w:r>
    </w:p>
    <w:p w14:paraId="187F7791" w14:textId="77777777" w:rsidR="00C32CFB" w:rsidRDefault="00C32CFB" w:rsidP="00542A8A">
      <w:pPr>
        <w:pStyle w:val="BodyText"/>
        <w:jc w:val="left"/>
        <w:rPr>
          <w:rFonts w:cs="Arial"/>
        </w:rPr>
      </w:pPr>
    </w:p>
    <w:p w14:paraId="6D1AB2D1" w14:textId="77777777" w:rsidR="00C32CFB" w:rsidRPr="00602168" w:rsidRDefault="00C32CFB" w:rsidP="00542A8A">
      <w:pPr>
        <w:pStyle w:val="BodyText"/>
        <w:numPr>
          <w:ilvl w:val="0"/>
          <w:numId w:val="2"/>
        </w:numPr>
        <w:jc w:val="left"/>
        <w:rPr>
          <w:rFonts w:cs="Arial"/>
        </w:rPr>
      </w:pPr>
      <w:r>
        <w:rPr>
          <w:rFonts w:cs="Arial"/>
        </w:rPr>
        <w:t>Scale the estimated numbers in each sentence length band or offence group to the sum of the annual total recorded in the raw data (where the totals are known to be correct).</w:t>
      </w:r>
    </w:p>
    <w:p w14:paraId="344ADE28" w14:textId="77777777" w:rsidR="00C32CFB" w:rsidRDefault="00C32CFB" w:rsidP="008C01F2">
      <w:pPr>
        <w:spacing w:after="0" w:line="240" w:lineRule="auto"/>
        <w:rPr>
          <w:rFonts w:ascii="Arial" w:hAnsi="Arial" w:cs="Arial"/>
        </w:rPr>
      </w:pPr>
    </w:p>
    <w:p w14:paraId="37398377" w14:textId="77777777" w:rsidR="00C32CFB" w:rsidRDefault="00C32CFB" w:rsidP="008C7267">
      <w:pPr>
        <w:spacing w:after="0" w:line="240" w:lineRule="auto"/>
        <w:rPr>
          <w:rFonts w:ascii="Arial" w:hAnsi="Arial" w:cs="Arial"/>
        </w:rPr>
      </w:pPr>
    </w:p>
    <w:p w14:paraId="34754B64" w14:textId="77777777" w:rsidR="00C32CFB" w:rsidRPr="003D7583" w:rsidRDefault="00C32CFB" w:rsidP="008C7267">
      <w:pPr>
        <w:spacing w:after="0" w:line="240" w:lineRule="auto"/>
        <w:rPr>
          <w:rFonts w:ascii="Arial" w:hAnsi="Arial" w:cs="Arial"/>
          <w:b/>
          <w:color w:val="002060"/>
          <w:sz w:val="28"/>
        </w:rPr>
      </w:pPr>
      <w:r>
        <w:rPr>
          <w:rFonts w:ascii="Arial" w:hAnsi="Arial" w:cs="Arial"/>
          <w:b/>
          <w:color w:val="002060"/>
          <w:sz w:val="28"/>
        </w:rPr>
        <w:t>Key historical trends and legislative changes</w:t>
      </w:r>
    </w:p>
    <w:p w14:paraId="12DA0908" w14:textId="77777777" w:rsidR="00C32CFB" w:rsidRPr="000225BD" w:rsidRDefault="00C32CFB" w:rsidP="000225BD">
      <w:pPr>
        <w:spacing w:after="0" w:line="240" w:lineRule="auto"/>
        <w:rPr>
          <w:rFonts w:ascii="Arial" w:hAnsi="Arial" w:cs="Arial"/>
        </w:rPr>
      </w:pPr>
      <w:r w:rsidRPr="000225BD">
        <w:rPr>
          <w:rFonts w:ascii="Arial" w:hAnsi="Arial" w:cs="Arial"/>
        </w:rPr>
        <w:t>The prison population grew rapidly between 1993 and 2008, at an average of 4% a year. This rapid rise was driven by:</w:t>
      </w:r>
    </w:p>
    <w:p w14:paraId="5199393E" w14:textId="77777777" w:rsidR="00C32CFB" w:rsidRPr="000225BD" w:rsidRDefault="00C32CFB" w:rsidP="000225BD">
      <w:pPr>
        <w:spacing w:after="0" w:line="240" w:lineRule="auto"/>
        <w:rPr>
          <w:rFonts w:ascii="Arial" w:hAnsi="Arial" w:cs="Arial"/>
        </w:rPr>
      </w:pPr>
    </w:p>
    <w:p w14:paraId="7E35E858" w14:textId="77777777" w:rsidR="00C32CFB" w:rsidRPr="000225BD" w:rsidRDefault="00C32CFB" w:rsidP="000225BD">
      <w:pPr>
        <w:numPr>
          <w:ilvl w:val="0"/>
          <w:numId w:val="14"/>
        </w:numPr>
        <w:spacing w:after="0" w:line="240" w:lineRule="auto"/>
        <w:rPr>
          <w:rFonts w:ascii="Arial" w:hAnsi="Arial" w:cs="Arial"/>
        </w:rPr>
      </w:pPr>
      <w:r w:rsidRPr="000225BD">
        <w:rPr>
          <w:rFonts w:ascii="Arial" w:hAnsi="Arial" w:cs="Arial"/>
        </w:rPr>
        <w:t>Increases in the number of people sentenced to immediate custody from 1993 to 2002;</w:t>
      </w:r>
    </w:p>
    <w:p w14:paraId="751F7C97" w14:textId="77777777" w:rsidR="00C32CFB" w:rsidRPr="000225BD" w:rsidRDefault="00C32CFB" w:rsidP="000225BD">
      <w:pPr>
        <w:numPr>
          <w:ilvl w:val="0"/>
          <w:numId w:val="14"/>
        </w:numPr>
        <w:spacing w:after="0" w:line="240" w:lineRule="auto"/>
        <w:rPr>
          <w:rFonts w:ascii="Arial" w:hAnsi="Arial" w:cs="Arial"/>
        </w:rPr>
      </w:pPr>
      <w:r w:rsidRPr="000225BD">
        <w:rPr>
          <w:rFonts w:ascii="Arial" w:hAnsi="Arial" w:cs="Arial"/>
        </w:rPr>
        <w:t>Increases in the average custodial sentence length and increased use of indeterminate sentences; and</w:t>
      </w:r>
    </w:p>
    <w:p w14:paraId="53FB9A2D" w14:textId="77777777" w:rsidR="00C32CFB" w:rsidRPr="000225BD" w:rsidRDefault="00C32CFB" w:rsidP="000225BD">
      <w:pPr>
        <w:numPr>
          <w:ilvl w:val="0"/>
          <w:numId w:val="14"/>
        </w:numPr>
        <w:spacing w:after="0" w:line="240" w:lineRule="auto"/>
        <w:rPr>
          <w:rFonts w:ascii="Arial" w:hAnsi="Arial" w:cs="Arial"/>
        </w:rPr>
      </w:pPr>
      <w:r w:rsidRPr="000225BD">
        <w:rPr>
          <w:rFonts w:ascii="Arial" w:hAnsi="Arial" w:cs="Arial"/>
        </w:rPr>
        <w:t>Increases in the number of offenders recalled to prison following breaches of their licence conditions, along with increases in the average length of time these offenders spent in prison once recalled.</w:t>
      </w:r>
    </w:p>
    <w:p w14:paraId="76568AC8" w14:textId="77777777" w:rsidR="00C32CFB" w:rsidRPr="000225BD" w:rsidRDefault="00C32CFB" w:rsidP="000225BD">
      <w:pPr>
        <w:spacing w:after="0" w:line="240" w:lineRule="auto"/>
        <w:rPr>
          <w:rFonts w:ascii="Arial" w:hAnsi="Arial" w:cs="Arial"/>
        </w:rPr>
      </w:pPr>
    </w:p>
    <w:p w14:paraId="71172412" w14:textId="77777777" w:rsidR="00C32CFB" w:rsidRPr="000225BD" w:rsidRDefault="00C32CFB" w:rsidP="000225BD">
      <w:pPr>
        <w:spacing w:after="0" w:line="240" w:lineRule="auto"/>
        <w:rPr>
          <w:rFonts w:ascii="Arial" w:hAnsi="Arial" w:cs="Arial"/>
        </w:rPr>
      </w:pPr>
      <w:r w:rsidRPr="000225BD">
        <w:rPr>
          <w:rFonts w:ascii="Arial" w:hAnsi="Arial" w:cs="Arial"/>
        </w:rPr>
        <w:t xml:space="preserve">The rise in the prison population slowed considerably from the summer of 2008, in part due to the introduction of the </w:t>
      </w:r>
      <w:hyperlink r:id="rId14" w:history="1">
        <w:r w:rsidRPr="000225BD">
          <w:rPr>
            <w:rStyle w:val="Hyperlink"/>
            <w:rFonts w:ascii="Arial" w:hAnsi="Arial" w:cs="Arial"/>
          </w:rPr>
          <w:t>Criminal Justice and Immigration Act 2008</w:t>
        </w:r>
      </w:hyperlink>
      <w:r w:rsidRPr="000225BD">
        <w:rPr>
          <w:rFonts w:ascii="Arial" w:hAnsi="Arial" w:cs="Arial"/>
        </w:rPr>
        <w:t>, which changed sentencing and offender management in ways which helped to reduce growth in the prison population.</w:t>
      </w:r>
    </w:p>
    <w:p w14:paraId="1FCFCBD7" w14:textId="77777777" w:rsidR="00C32CFB" w:rsidRPr="000225BD" w:rsidRDefault="00C32CFB" w:rsidP="000225BD">
      <w:pPr>
        <w:spacing w:after="0" w:line="240" w:lineRule="auto"/>
        <w:rPr>
          <w:rFonts w:ascii="Arial" w:hAnsi="Arial" w:cs="Arial"/>
        </w:rPr>
      </w:pPr>
    </w:p>
    <w:p w14:paraId="01CBAFFB" w14:textId="77777777" w:rsidR="00C32CFB" w:rsidRDefault="00C32CFB" w:rsidP="000225BD">
      <w:pPr>
        <w:spacing w:after="0" w:line="240" w:lineRule="auto"/>
        <w:rPr>
          <w:rFonts w:ascii="Arial" w:hAnsi="Arial" w:cs="Arial"/>
        </w:rPr>
      </w:pPr>
      <w:r w:rsidRPr="000225BD">
        <w:rPr>
          <w:rFonts w:ascii="Arial" w:hAnsi="Arial" w:cs="Arial"/>
        </w:rPr>
        <w:t xml:space="preserve">This flatter trend continued until the public disorder seen in UK cities from 6 to 9 August 2011 which had an immediate but temporary impact on the prison population. During 2012 and into 2013, the prison population began to fall due to a falling remand population and a continued decline in the number of under 18s in custody. The falling remand population during 2012 reflected falling volumes going through the courts plus the introduction of the </w:t>
      </w:r>
      <w:hyperlink r:id="rId15" w:history="1">
        <w:r w:rsidRPr="000225BD">
          <w:rPr>
            <w:rStyle w:val="Hyperlink"/>
            <w:rFonts w:ascii="Arial" w:hAnsi="Arial" w:cs="Arial"/>
          </w:rPr>
          <w:t>Legal Aid, Sentencing and Punishment of Offenders (LASPO) Act</w:t>
        </w:r>
      </w:hyperlink>
      <w:r w:rsidRPr="000225BD">
        <w:rPr>
          <w:rFonts w:ascii="Arial" w:hAnsi="Arial" w:cs="Arial"/>
        </w:rPr>
        <w:t xml:space="preserve"> in December 2012. This Act restricted the use of remand for offenders who would be unlikely to receive a custodial sentence.</w:t>
      </w:r>
    </w:p>
    <w:p w14:paraId="7E2ADE7C" w14:textId="77777777" w:rsidR="00C32CFB" w:rsidRDefault="00C32CFB" w:rsidP="000225BD">
      <w:pPr>
        <w:spacing w:after="0" w:line="240" w:lineRule="auto"/>
        <w:rPr>
          <w:rFonts w:ascii="Arial" w:hAnsi="Arial" w:cs="Arial"/>
        </w:rPr>
      </w:pPr>
    </w:p>
    <w:p w14:paraId="4DA644FE" w14:textId="15814CF4" w:rsidR="00C32CFB" w:rsidRDefault="00216A38" w:rsidP="000225BD">
      <w:pPr>
        <w:spacing w:after="0" w:line="240" w:lineRule="auto"/>
        <w:rPr>
          <w:rFonts w:ascii="Arial" w:hAnsi="Arial" w:cs="Arial"/>
        </w:rPr>
      </w:pPr>
      <w:r>
        <w:rPr>
          <w:rFonts w:ascii="Arial" w:hAnsi="Arial" w:cs="Arial"/>
        </w:rPr>
        <w:t xml:space="preserve">The </w:t>
      </w:r>
      <w:hyperlink r:id="rId16" w:history="1">
        <w:r w:rsidRPr="00F65B32">
          <w:rPr>
            <w:rStyle w:val="Hyperlink"/>
            <w:rFonts w:ascii="Arial" w:hAnsi="Arial" w:cs="Arial"/>
          </w:rPr>
          <w:t>‘Story of the Prison Population 1993 to 2012’</w:t>
        </w:r>
      </w:hyperlink>
      <w:r w:rsidR="00C32CFB">
        <w:rPr>
          <w:rFonts w:ascii="Arial" w:hAnsi="Arial" w:cs="Arial"/>
        </w:rPr>
        <w:t xml:space="preserve"> is an in-depth look at what happened to the prison population between 1993 and 2012 and the major factors contributing to the changes.</w:t>
      </w:r>
    </w:p>
    <w:p w14:paraId="7EB19E1C" w14:textId="77777777" w:rsidR="00C32CFB" w:rsidRDefault="00C32CFB" w:rsidP="000225BD">
      <w:pPr>
        <w:spacing w:after="0" w:line="240" w:lineRule="auto"/>
        <w:rPr>
          <w:rFonts w:ascii="Arial" w:hAnsi="Arial" w:cs="Arial"/>
        </w:rPr>
      </w:pPr>
    </w:p>
    <w:p w14:paraId="7F0B9034" w14:textId="77777777" w:rsidR="00C32CFB" w:rsidRDefault="00C32CFB" w:rsidP="00542A8A">
      <w:pPr>
        <w:spacing w:after="0" w:line="240" w:lineRule="auto"/>
        <w:rPr>
          <w:rFonts w:ascii="Arial" w:hAnsi="Arial" w:cs="Arial"/>
        </w:rPr>
      </w:pPr>
      <w:r w:rsidRPr="000225BD">
        <w:rPr>
          <w:rFonts w:ascii="Arial" w:hAnsi="Arial" w:cs="Arial"/>
        </w:rPr>
        <w:t>Following the LASPO Act in December 2012, and up until the end of June 2013, the prison population stabilised. In particular, by March 2013 the remand population stopped falling as it had done since August 2011. After settling at a lower level the remand population then began to rise again from August 2013, and contributed to the sharp rise in the prison population seen between the end of August and October 2013. Overall, since June 2013 the prison population has increased, albeit at a slower rate than in previous years, typically growing at around 1% or less a year.</w:t>
      </w:r>
    </w:p>
    <w:p w14:paraId="79A81ACA" w14:textId="77777777" w:rsidR="00C32CFB" w:rsidRDefault="00C32CFB" w:rsidP="000225BD">
      <w:pPr>
        <w:spacing w:after="0" w:line="240" w:lineRule="auto"/>
        <w:rPr>
          <w:rFonts w:ascii="Arial" w:hAnsi="Arial" w:cs="Arial"/>
        </w:rPr>
      </w:pPr>
    </w:p>
    <w:p w14:paraId="4118B9FC" w14:textId="77777777" w:rsidR="00C32CFB" w:rsidRDefault="00C32CFB" w:rsidP="000225BD">
      <w:pPr>
        <w:spacing w:after="0" w:line="240" w:lineRule="auto"/>
        <w:rPr>
          <w:rFonts w:ascii="Arial" w:hAnsi="Arial" w:cs="Arial"/>
        </w:rPr>
      </w:pPr>
    </w:p>
    <w:p w14:paraId="6CA3C319" w14:textId="77777777" w:rsidR="00C32CFB" w:rsidRDefault="00C32CFB" w:rsidP="000225BD">
      <w:pPr>
        <w:spacing w:after="0" w:line="240" w:lineRule="auto"/>
        <w:rPr>
          <w:rFonts w:ascii="Arial" w:hAnsi="Arial" w:cs="Arial"/>
          <w:b/>
        </w:rPr>
      </w:pPr>
      <w:r w:rsidRPr="004D7ABB">
        <w:rPr>
          <w:rFonts w:ascii="Arial" w:hAnsi="Arial" w:cs="Arial"/>
          <w:b/>
        </w:rPr>
        <w:t>Figure 1: Prison population, policy interventions and other key events, 1993 – 2011</w:t>
      </w:r>
    </w:p>
    <w:p w14:paraId="61808C04" w14:textId="77777777" w:rsidR="00C32CFB" w:rsidRPr="004D7ABB" w:rsidRDefault="00C32CFB" w:rsidP="000225BD">
      <w:pPr>
        <w:spacing w:after="0" w:line="240" w:lineRule="auto"/>
        <w:rPr>
          <w:rFonts w:ascii="Arial" w:hAnsi="Arial" w:cs="Arial"/>
        </w:rPr>
      </w:pPr>
    </w:p>
    <w:p w14:paraId="1B887210" w14:textId="77777777" w:rsidR="00C32CFB" w:rsidRPr="000225BD" w:rsidRDefault="00481AE1" w:rsidP="000225BD">
      <w:pPr>
        <w:spacing w:after="0" w:line="240" w:lineRule="auto"/>
        <w:rPr>
          <w:rFonts w:ascii="Arial" w:hAnsi="Arial" w:cs="Arial"/>
        </w:rPr>
      </w:pPr>
      <w:r>
        <w:rPr>
          <w:noProof/>
          <w:lang w:eastAsia="en-GB"/>
        </w:rPr>
        <w:drawing>
          <wp:inline distT="0" distB="0" distL="0" distR="0" wp14:anchorId="6A4DC7A6" wp14:editId="44F10931">
            <wp:extent cx="5400675" cy="3095625"/>
            <wp:effectExtent l="0" t="0" r="9525" b="0"/>
            <wp:docPr id="1" name="Picture 3" descr="Figure 1: Prison population, policy interventions and other key events, 1993 –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t="8200"/>
                    <a:stretch>
                      <a:fillRect/>
                    </a:stretch>
                  </pic:blipFill>
                  <pic:spPr bwMode="auto">
                    <a:xfrm>
                      <a:off x="0" y="0"/>
                      <a:ext cx="5400675" cy="3095625"/>
                    </a:xfrm>
                    <a:prstGeom prst="rect">
                      <a:avLst/>
                    </a:prstGeom>
                    <a:noFill/>
                    <a:ln>
                      <a:noFill/>
                    </a:ln>
                  </pic:spPr>
                </pic:pic>
              </a:graphicData>
            </a:graphic>
          </wp:inline>
        </w:drawing>
      </w:r>
    </w:p>
    <w:p w14:paraId="5C8C85E9" w14:textId="77777777" w:rsidR="00C32CFB" w:rsidRDefault="00C32CFB" w:rsidP="008C7267">
      <w:pPr>
        <w:spacing w:after="0" w:line="240" w:lineRule="auto"/>
        <w:rPr>
          <w:rFonts w:ascii="Arial" w:hAnsi="Arial" w:cs="Arial"/>
        </w:rPr>
      </w:pPr>
    </w:p>
    <w:p w14:paraId="15FA1B08" w14:textId="77777777" w:rsidR="00C32CFB" w:rsidRPr="004072E4" w:rsidRDefault="00C32CFB" w:rsidP="004072E4">
      <w:pPr>
        <w:pStyle w:val="NoSpacing"/>
        <w:rPr>
          <w:rFonts w:ascii="Arial" w:hAnsi="Arial" w:cs="Arial"/>
        </w:rPr>
      </w:pPr>
      <w:r w:rsidRPr="004072E4">
        <w:rPr>
          <w:rFonts w:ascii="Arial" w:hAnsi="Arial" w:cs="Arial"/>
        </w:rPr>
        <w:br w:type="page"/>
      </w:r>
    </w:p>
    <w:p w14:paraId="36EBBE26" w14:textId="77777777" w:rsidR="00C32CFB" w:rsidRPr="00F47035" w:rsidRDefault="00C32CFB" w:rsidP="00E7433E">
      <w:pPr>
        <w:pStyle w:val="Heading1"/>
        <w:spacing w:before="0" w:after="851"/>
        <w:rPr>
          <w:kern w:val="0"/>
        </w:rPr>
      </w:pPr>
      <w:bookmarkStart w:id="4" w:name="_Toc456604185"/>
      <w:r>
        <w:rPr>
          <w:kern w:val="0"/>
        </w:rPr>
        <w:t>Prison receptions</w:t>
      </w:r>
      <w:bookmarkEnd w:id="4"/>
    </w:p>
    <w:p w14:paraId="0CEA9325" w14:textId="77777777" w:rsidR="00C32CFB" w:rsidRPr="0050077C" w:rsidRDefault="00C32CFB" w:rsidP="00E7433E">
      <w:pPr>
        <w:spacing w:after="0" w:line="240" w:lineRule="auto"/>
        <w:rPr>
          <w:rFonts w:ascii="Arial" w:hAnsi="Arial" w:cs="Arial"/>
          <w:b/>
          <w:color w:val="002060"/>
          <w:sz w:val="28"/>
        </w:rPr>
      </w:pPr>
      <w:r w:rsidRPr="0050077C">
        <w:rPr>
          <w:rFonts w:ascii="Arial" w:hAnsi="Arial" w:cs="Arial"/>
          <w:b/>
          <w:color w:val="002060"/>
          <w:sz w:val="28"/>
        </w:rPr>
        <w:t>Key definitions</w:t>
      </w:r>
    </w:p>
    <w:p w14:paraId="1E1BB607" w14:textId="77777777" w:rsidR="00C32CFB" w:rsidRDefault="00C32CFB" w:rsidP="00E7433E">
      <w:pPr>
        <w:spacing w:after="0" w:line="240" w:lineRule="auto"/>
        <w:rPr>
          <w:rFonts w:ascii="Arial" w:hAnsi="Arial" w:cs="Arial"/>
        </w:rPr>
      </w:pPr>
    </w:p>
    <w:p w14:paraId="2822FE3D" w14:textId="77777777" w:rsidR="00C32CFB" w:rsidRDefault="00C32CFB" w:rsidP="0050077C">
      <w:pPr>
        <w:pStyle w:val="ListParagraph"/>
        <w:numPr>
          <w:ilvl w:val="0"/>
          <w:numId w:val="15"/>
        </w:numPr>
        <w:rPr>
          <w:rFonts w:ascii="Arial" w:hAnsi="Arial" w:cs="Arial"/>
        </w:rPr>
      </w:pPr>
      <w:r>
        <w:rPr>
          <w:rFonts w:ascii="Arial" w:hAnsi="Arial" w:cs="Arial"/>
        </w:rPr>
        <w:t xml:space="preserve">A </w:t>
      </w:r>
      <w:r w:rsidRPr="0050077C">
        <w:rPr>
          <w:rFonts w:ascii="Arial" w:hAnsi="Arial" w:cs="Arial"/>
          <w:b/>
        </w:rPr>
        <w:t>first reception</w:t>
      </w:r>
      <w:r>
        <w:rPr>
          <w:rFonts w:ascii="Arial" w:hAnsi="Arial" w:cs="Arial"/>
        </w:rPr>
        <w:t xml:space="preserve"> counts</w:t>
      </w:r>
      <w:r w:rsidRPr="007D08FE">
        <w:rPr>
          <w:rFonts w:ascii="Arial" w:hAnsi="Arial" w:cs="Arial"/>
        </w:rPr>
        <w:t xml:space="preserve"> the number of new prisoners in the reporting period.</w:t>
      </w:r>
      <w:r>
        <w:rPr>
          <w:rFonts w:ascii="Arial" w:hAnsi="Arial" w:cs="Arial"/>
        </w:rPr>
        <w:t xml:space="preserve"> First receptions can be broken down into three different components depending on the custody status of the prison upon first entering prison custody for a particular set of offences committed.</w:t>
      </w:r>
    </w:p>
    <w:p w14:paraId="61803FE0" w14:textId="77777777" w:rsidR="00C32CFB" w:rsidRPr="00ED6323" w:rsidRDefault="00C32CFB" w:rsidP="00BA2007">
      <w:pPr>
        <w:pStyle w:val="ListParagraph"/>
        <w:rPr>
          <w:rFonts w:ascii="Arial" w:hAnsi="Arial" w:cs="Arial"/>
          <w:sz w:val="16"/>
        </w:rPr>
      </w:pPr>
    </w:p>
    <w:p w14:paraId="101F6CCA" w14:textId="77777777" w:rsidR="00C32CFB" w:rsidRDefault="00C32CFB" w:rsidP="00BA2007">
      <w:pPr>
        <w:pStyle w:val="ListParagraph"/>
        <w:numPr>
          <w:ilvl w:val="1"/>
          <w:numId w:val="15"/>
        </w:numPr>
        <w:rPr>
          <w:rFonts w:ascii="Arial" w:hAnsi="Arial" w:cs="Arial"/>
        </w:rPr>
      </w:pPr>
      <w:r w:rsidRPr="0050077C">
        <w:rPr>
          <w:rFonts w:ascii="Arial" w:hAnsi="Arial" w:cs="Arial"/>
          <w:i/>
        </w:rPr>
        <w:t>Remand first reception</w:t>
      </w:r>
      <w:r>
        <w:rPr>
          <w:rFonts w:ascii="Arial" w:hAnsi="Arial" w:cs="Arial"/>
        </w:rPr>
        <w:t xml:space="preserve">: </w:t>
      </w:r>
      <w:r w:rsidRPr="0050077C">
        <w:rPr>
          <w:rFonts w:ascii="Arial" w:hAnsi="Arial" w:cs="Arial"/>
        </w:rPr>
        <w:t>this describes a prisoners first movement into custody where the prisoner sp</w:t>
      </w:r>
      <w:r>
        <w:rPr>
          <w:rFonts w:ascii="Arial" w:hAnsi="Arial" w:cs="Arial"/>
        </w:rPr>
        <w:t>ends at least one day on remand.</w:t>
      </w:r>
    </w:p>
    <w:p w14:paraId="209D30E4" w14:textId="77777777" w:rsidR="00C32CFB" w:rsidRPr="00ED6323" w:rsidRDefault="00C32CFB" w:rsidP="00BA2007">
      <w:pPr>
        <w:pStyle w:val="ListParagraph"/>
        <w:ind w:left="1440"/>
        <w:rPr>
          <w:rFonts w:ascii="Arial" w:hAnsi="Arial" w:cs="Arial"/>
          <w:sz w:val="16"/>
        </w:rPr>
      </w:pPr>
    </w:p>
    <w:p w14:paraId="49695473" w14:textId="77777777" w:rsidR="00C32CFB" w:rsidRPr="00BA2007" w:rsidRDefault="00C32CFB" w:rsidP="00BA2007">
      <w:pPr>
        <w:pStyle w:val="ListParagraph"/>
        <w:numPr>
          <w:ilvl w:val="1"/>
          <w:numId w:val="15"/>
        </w:numPr>
        <w:rPr>
          <w:rFonts w:ascii="Arial" w:hAnsi="Arial" w:cs="Arial"/>
        </w:rPr>
      </w:pPr>
      <w:r w:rsidRPr="0050077C">
        <w:rPr>
          <w:rFonts w:ascii="Arial" w:hAnsi="Arial" w:cs="Arial"/>
          <w:i/>
        </w:rPr>
        <w:t>Sentenced first reception</w:t>
      </w:r>
      <w:r>
        <w:rPr>
          <w:rFonts w:ascii="Arial" w:hAnsi="Arial" w:cs="Arial"/>
        </w:rPr>
        <w:t xml:space="preserve">: </w:t>
      </w:r>
      <w:r w:rsidRPr="0050077C">
        <w:rPr>
          <w:rFonts w:ascii="Arial" w:hAnsi="Arial" w:cs="Arial"/>
        </w:rPr>
        <w:t>this describes a prisoners first movement into custody where the prisoner has been sentenced at court, and thus spends no time on remand.</w:t>
      </w:r>
    </w:p>
    <w:p w14:paraId="68D98D67" w14:textId="77777777" w:rsidR="00C32CFB" w:rsidRPr="00ED6323" w:rsidRDefault="00C32CFB" w:rsidP="00BA2007">
      <w:pPr>
        <w:pStyle w:val="ListParagraph"/>
        <w:ind w:left="1440"/>
        <w:rPr>
          <w:rFonts w:ascii="Arial" w:hAnsi="Arial" w:cs="Arial"/>
          <w:sz w:val="16"/>
        </w:rPr>
      </w:pPr>
    </w:p>
    <w:p w14:paraId="7D128926" w14:textId="77777777" w:rsidR="00C32CFB" w:rsidRDefault="00C32CFB" w:rsidP="0050077C">
      <w:pPr>
        <w:pStyle w:val="ListParagraph"/>
        <w:numPr>
          <w:ilvl w:val="1"/>
          <w:numId w:val="15"/>
        </w:numPr>
        <w:rPr>
          <w:rFonts w:ascii="Arial" w:hAnsi="Arial" w:cs="Arial"/>
        </w:rPr>
      </w:pPr>
      <w:r w:rsidRPr="00BA2007">
        <w:rPr>
          <w:rFonts w:ascii="Arial" w:hAnsi="Arial" w:cs="Arial"/>
          <w:i/>
        </w:rPr>
        <w:t>Civil non-criminal first reception</w:t>
      </w:r>
      <w:r>
        <w:rPr>
          <w:rFonts w:ascii="Arial" w:hAnsi="Arial" w:cs="Arial"/>
        </w:rPr>
        <w:t xml:space="preserve">: </w:t>
      </w:r>
      <w:r w:rsidRPr="0050077C">
        <w:rPr>
          <w:rFonts w:ascii="Arial" w:hAnsi="Arial" w:cs="Arial"/>
        </w:rPr>
        <w:t>this describes a prisoners first movement into custody where the prisoner has only been committed to custody for a civil offence (e.g. contempt of court).</w:t>
      </w:r>
    </w:p>
    <w:p w14:paraId="4B2463C0" w14:textId="77777777" w:rsidR="00C32CFB" w:rsidRPr="00ED6323" w:rsidRDefault="00C32CFB" w:rsidP="0050077C">
      <w:pPr>
        <w:pStyle w:val="NoSpacing"/>
        <w:rPr>
          <w:rFonts w:ascii="Arial" w:hAnsi="Arial" w:cs="Arial"/>
          <w:sz w:val="16"/>
        </w:rPr>
      </w:pPr>
    </w:p>
    <w:p w14:paraId="4E139AC9" w14:textId="1DA8BED0" w:rsidR="00C32CFB" w:rsidRDefault="00C32CFB" w:rsidP="00ED6323">
      <w:pPr>
        <w:pStyle w:val="ListParagraph"/>
        <w:numPr>
          <w:ilvl w:val="0"/>
          <w:numId w:val="15"/>
        </w:numPr>
        <w:rPr>
          <w:rFonts w:ascii="Arial" w:hAnsi="Arial" w:cs="Arial"/>
        </w:rPr>
      </w:pPr>
      <w:r>
        <w:rPr>
          <w:rFonts w:ascii="Arial" w:hAnsi="Arial" w:cs="Arial"/>
        </w:rPr>
        <w:t xml:space="preserve">An </w:t>
      </w:r>
      <w:r w:rsidRPr="0050077C">
        <w:rPr>
          <w:rFonts w:ascii="Arial" w:hAnsi="Arial" w:cs="Arial"/>
          <w:b/>
        </w:rPr>
        <w:t>admission</w:t>
      </w:r>
      <w:r>
        <w:rPr>
          <w:rFonts w:ascii="Arial" w:hAnsi="Arial" w:cs="Arial"/>
        </w:rPr>
        <w:t xml:space="preserve"> counts the number </w:t>
      </w:r>
      <w:r w:rsidR="00C31896">
        <w:rPr>
          <w:rFonts w:ascii="Arial" w:hAnsi="Arial" w:cs="Arial"/>
        </w:rPr>
        <w:t xml:space="preserve">of </w:t>
      </w:r>
      <w:r>
        <w:rPr>
          <w:rFonts w:ascii="Arial" w:hAnsi="Arial" w:cs="Arial"/>
        </w:rPr>
        <w:t xml:space="preserve">individuals who either enter custody or who have a change in their custody </w:t>
      </w:r>
      <w:r w:rsidR="003E5431">
        <w:rPr>
          <w:rFonts w:ascii="Arial" w:hAnsi="Arial" w:cs="Arial"/>
        </w:rPr>
        <w:t>status in the reporting period.</w:t>
      </w:r>
    </w:p>
    <w:p w14:paraId="6125E949" w14:textId="77777777" w:rsidR="00C32CFB" w:rsidRPr="00ED6323" w:rsidRDefault="00C32CFB" w:rsidP="00ED6323">
      <w:pPr>
        <w:pStyle w:val="ListParagraph"/>
        <w:rPr>
          <w:rFonts w:ascii="Arial" w:hAnsi="Arial" w:cs="Arial"/>
          <w:sz w:val="16"/>
        </w:rPr>
      </w:pPr>
    </w:p>
    <w:p w14:paraId="06736E50" w14:textId="78A25FC4" w:rsidR="00C32CFB" w:rsidRDefault="00C32CFB" w:rsidP="00ED6323">
      <w:pPr>
        <w:pStyle w:val="ListParagraph"/>
        <w:numPr>
          <w:ilvl w:val="0"/>
          <w:numId w:val="37"/>
        </w:numPr>
        <w:rPr>
          <w:rFonts w:ascii="Arial" w:hAnsi="Arial" w:cs="Arial"/>
        </w:rPr>
      </w:pPr>
      <w:r w:rsidRPr="00ED6323">
        <w:rPr>
          <w:rFonts w:ascii="Arial" w:hAnsi="Arial" w:cs="Arial"/>
        </w:rPr>
        <w:t xml:space="preserve">A prisoner's admission type is counted as untried, convicted unsentenced, and sentenced each time they are </w:t>
      </w:r>
      <w:r w:rsidRPr="00ED6323">
        <w:rPr>
          <w:rFonts w:ascii="Arial" w:hAnsi="Arial" w:cs="Arial"/>
          <w:i/>
        </w:rPr>
        <w:t>first classified</w:t>
      </w:r>
      <w:r w:rsidRPr="00ED6323">
        <w:rPr>
          <w:rFonts w:ascii="Arial" w:hAnsi="Arial" w:cs="Arial"/>
        </w:rPr>
        <w:t xml:space="preserve"> according to such a custody status following a court hearing for a particular set of offences commi</w:t>
      </w:r>
      <w:r w:rsidR="003E5431">
        <w:rPr>
          <w:rFonts w:ascii="Arial" w:hAnsi="Arial" w:cs="Arial"/>
        </w:rPr>
        <w:t>tted, or as a recall admission.</w:t>
      </w:r>
    </w:p>
    <w:p w14:paraId="155BAFE8" w14:textId="77777777" w:rsidR="00C32CFB" w:rsidRPr="00ED6323" w:rsidRDefault="00C32CFB" w:rsidP="00ED6323">
      <w:pPr>
        <w:pStyle w:val="ListParagraph"/>
        <w:ind w:left="1440"/>
        <w:rPr>
          <w:rFonts w:ascii="Arial" w:hAnsi="Arial" w:cs="Arial"/>
          <w:sz w:val="16"/>
        </w:rPr>
      </w:pPr>
    </w:p>
    <w:p w14:paraId="79781DA3" w14:textId="41FB8E00" w:rsidR="00C32CFB" w:rsidRDefault="00C32CFB" w:rsidP="00ED6323">
      <w:pPr>
        <w:pStyle w:val="ListParagraph"/>
        <w:numPr>
          <w:ilvl w:val="0"/>
          <w:numId w:val="37"/>
        </w:numPr>
        <w:rPr>
          <w:rFonts w:ascii="Arial" w:hAnsi="Arial" w:cs="Arial"/>
        </w:rPr>
      </w:pPr>
      <w:r w:rsidRPr="00ED6323">
        <w:rPr>
          <w:rFonts w:ascii="Arial" w:hAnsi="Arial" w:cs="Arial"/>
        </w:rPr>
        <w:t xml:space="preserve">A recall admission counts </w:t>
      </w:r>
      <w:r w:rsidRPr="00ED6323">
        <w:rPr>
          <w:rFonts w:ascii="Arial" w:hAnsi="Arial" w:cs="Arial"/>
          <w:i/>
        </w:rPr>
        <w:t>every instance</w:t>
      </w:r>
      <w:r w:rsidRPr="00ED6323">
        <w:rPr>
          <w:rFonts w:ascii="Arial" w:hAnsi="Arial" w:cs="Arial"/>
        </w:rPr>
        <w:t xml:space="preserve"> a prisoner is first received into custody following a licence recall issued fro</w:t>
      </w:r>
      <w:r w:rsidR="003E5431">
        <w:rPr>
          <w:rFonts w:ascii="Arial" w:hAnsi="Arial" w:cs="Arial"/>
        </w:rPr>
        <w:t>m a probation supervising body.</w:t>
      </w:r>
    </w:p>
    <w:p w14:paraId="1015E590" w14:textId="77777777" w:rsidR="00C32CFB" w:rsidRPr="00ED6323" w:rsidRDefault="00C32CFB" w:rsidP="00ED6323">
      <w:pPr>
        <w:pStyle w:val="ListParagraph"/>
        <w:ind w:left="1440"/>
        <w:rPr>
          <w:rFonts w:ascii="Arial" w:hAnsi="Arial" w:cs="Arial"/>
          <w:sz w:val="16"/>
        </w:rPr>
      </w:pPr>
    </w:p>
    <w:p w14:paraId="331475CB" w14:textId="77777777" w:rsidR="00C32CFB" w:rsidRPr="00ED6323" w:rsidRDefault="00C32CFB" w:rsidP="00ED6323">
      <w:pPr>
        <w:pStyle w:val="ListParagraph"/>
        <w:numPr>
          <w:ilvl w:val="0"/>
          <w:numId w:val="37"/>
        </w:numPr>
        <w:rPr>
          <w:rFonts w:ascii="Arial" w:hAnsi="Arial" w:cs="Arial"/>
        </w:rPr>
      </w:pPr>
      <w:r w:rsidRPr="00ED6323">
        <w:rPr>
          <w:rFonts w:ascii="Arial" w:hAnsi="Arial" w:cs="Arial"/>
        </w:rPr>
        <w:t>This means that prisoners can be counted in more than one of these admission categories if their custody status changes as they progress through the Criminal Justice System in the reporting period.</w:t>
      </w:r>
    </w:p>
    <w:p w14:paraId="32F7B43B" w14:textId="77777777" w:rsidR="00C32CFB" w:rsidRPr="00946EDE" w:rsidRDefault="00C32CFB" w:rsidP="00E7433E">
      <w:pPr>
        <w:spacing w:after="0" w:line="240" w:lineRule="auto"/>
        <w:rPr>
          <w:rFonts w:ascii="Arial" w:hAnsi="Arial" w:cs="Arial"/>
          <w:sz w:val="16"/>
        </w:rPr>
      </w:pPr>
    </w:p>
    <w:p w14:paraId="63C9F9D9" w14:textId="77777777" w:rsidR="00C32CFB" w:rsidRPr="00946EDE" w:rsidRDefault="00C32CFB" w:rsidP="00E7433E">
      <w:pPr>
        <w:spacing w:after="0" w:line="240" w:lineRule="auto"/>
        <w:rPr>
          <w:rFonts w:ascii="Arial" w:hAnsi="Arial" w:cs="Arial"/>
          <w:sz w:val="16"/>
        </w:rPr>
      </w:pPr>
    </w:p>
    <w:p w14:paraId="5682DF6F" w14:textId="77777777" w:rsidR="00C32CFB" w:rsidRPr="003D7583" w:rsidRDefault="00C32CFB" w:rsidP="00BA2007">
      <w:pPr>
        <w:spacing w:after="0" w:line="240" w:lineRule="auto"/>
        <w:rPr>
          <w:rFonts w:ascii="Arial" w:hAnsi="Arial" w:cs="Arial"/>
          <w:b/>
          <w:color w:val="002060"/>
          <w:sz w:val="28"/>
        </w:rPr>
      </w:pPr>
      <w:r>
        <w:rPr>
          <w:rFonts w:ascii="Arial" w:hAnsi="Arial" w:cs="Arial"/>
          <w:b/>
          <w:color w:val="002060"/>
          <w:sz w:val="28"/>
        </w:rPr>
        <w:t>Data sources and quality</w:t>
      </w:r>
    </w:p>
    <w:p w14:paraId="75C28AD9" w14:textId="77777777" w:rsidR="00C32CFB" w:rsidRDefault="00C32CFB" w:rsidP="00BA2007">
      <w:pPr>
        <w:spacing w:after="0" w:line="240" w:lineRule="auto"/>
        <w:rPr>
          <w:rFonts w:ascii="Arial" w:hAnsi="Arial" w:cs="Arial"/>
        </w:rPr>
      </w:pPr>
      <w:r w:rsidRPr="008C01F2">
        <w:rPr>
          <w:rFonts w:ascii="Arial" w:hAnsi="Arial" w:cs="Arial"/>
        </w:rPr>
        <w:t>The data from indivi</w:t>
      </w:r>
      <w:r>
        <w:rPr>
          <w:rFonts w:ascii="Arial" w:hAnsi="Arial" w:cs="Arial"/>
        </w:rPr>
        <w:t xml:space="preserve">dual prison establishments is recorded on the Prison-NOMIS system which </w:t>
      </w:r>
      <w:r w:rsidRPr="008C01F2">
        <w:rPr>
          <w:rFonts w:ascii="Arial" w:hAnsi="Arial" w:cs="Arial"/>
        </w:rPr>
        <w:t>feeds through to a central computer database, called the Inmate Information System (IIS), from which data extracts are used to produce the various an</w:t>
      </w:r>
      <w:r>
        <w:rPr>
          <w:rFonts w:ascii="Arial" w:hAnsi="Arial" w:cs="Arial"/>
        </w:rPr>
        <w:t>alyses of prison receptions.</w:t>
      </w:r>
    </w:p>
    <w:p w14:paraId="4355ABC1" w14:textId="77777777" w:rsidR="00C32CFB" w:rsidRDefault="00C32CFB" w:rsidP="00BA2007">
      <w:pPr>
        <w:spacing w:after="0" w:line="240" w:lineRule="auto"/>
        <w:rPr>
          <w:rFonts w:ascii="Arial" w:hAnsi="Arial" w:cs="Arial"/>
        </w:rPr>
      </w:pPr>
    </w:p>
    <w:p w14:paraId="48AAEDF2" w14:textId="0B849933" w:rsidR="00C32CFB" w:rsidRDefault="00C32CFB" w:rsidP="00BA2007">
      <w:pPr>
        <w:spacing w:after="0" w:line="240" w:lineRule="auto"/>
        <w:rPr>
          <w:rFonts w:ascii="Arial" w:hAnsi="Arial" w:cs="Arial"/>
        </w:rPr>
      </w:pPr>
      <w:r>
        <w:rPr>
          <w:rFonts w:ascii="Arial" w:hAnsi="Arial" w:cs="Arial"/>
        </w:rPr>
        <w:t>Due to improvements in IT systems, from 1 January 2015, the data extracts used to produce statistics on prison receptions transitioned to a new extract, which is taken from the Prison-NOMIS system directly and without needing to be processed by the Inmate Information System. The new extract contains more detailed and accurate information about prison receptions which has resulted in a change in the methodology used to count prison receptions. Details of these changes are set out in a statistical notice published in April 2016. To aid comparison, the 2015 figures for both the old and n</w:t>
      </w:r>
      <w:r w:rsidR="003E5431">
        <w:rPr>
          <w:rFonts w:ascii="Arial" w:hAnsi="Arial" w:cs="Arial"/>
        </w:rPr>
        <w:t>ew systems have been presented.</w:t>
      </w:r>
    </w:p>
    <w:p w14:paraId="607726CB" w14:textId="77777777" w:rsidR="00C32CFB" w:rsidRDefault="00C32CFB" w:rsidP="00BA2007">
      <w:pPr>
        <w:spacing w:after="0" w:line="240" w:lineRule="auto"/>
        <w:rPr>
          <w:rFonts w:ascii="Arial" w:hAnsi="Arial" w:cs="Arial"/>
        </w:rPr>
      </w:pPr>
    </w:p>
    <w:p w14:paraId="56181755" w14:textId="77777777" w:rsidR="00C32CFB" w:rsidRPr="008811A1" w:rsidRDefault="00C32CFB" w:rsidP="00E7433E">
      <w:pPr>
        <w:spacing w:after="0" w:line="240" w:lineRule="auto"/>
        <w:rPr>
          <w:rFonts w:ascii="Arial" w:hAnsi="Arial" w:cs="Arial"/>
          <w:b/>
        </w:rPr>
      </w:pPr>
      <w:r w:rsidRPr="008811A1">
        <w:rPr>
          <w:rFonts w:ascii="Arial" w:hAnsi="Arial" w:cs="Arial"/>
          <w:b/>
        </w:rPr>
        <w:t>Data quality issues:</w:t>
      </w:r>
    </w:p>
    <w:p w14:paraId="7543ECB2" w14:textId="77777777" w:rsidR="00C32CFB" w:rsidRDefault="00C32CFB" w:rsidP="00897732">
      <w:pPr>
        <w:pStyle w:val="ListParagraph"/>
        <w:numPr>
          <w:ilvl w:val="0"/>
          <w:numId w:val="17"/>
        </w:numPr>
        <w:rPr>
          <w:rFonts w:ascii="Arial" w:hAnsi="Arial" w:cs="Arial"/>
        </w:rPr>
      </w:pPr>
      <w:r>
        <w:rPr>
          <w:rFonts w:ascii="Arial" w:hAnsi="Arial" w:cs="Arial"/>
        </w:rPr>
        <w:t xml:space="preserve">Following the introduction and phased roll-out of the </w:t>
      </w:r>
      <w:r w:rsidR="00C31896">
        <w:rPr>
          <w:rFonts w:ascii="Arial" w:hAnsi="Arial" w:cs="Arial"/>
        </w:rPr>
        <w:t>new case management system for p</w:t>
      </w:r>
      <w:r>
        <w:rPr>
          <w:rFonts w:ascii="Arial" w:hAnsi="Arial" w:cs="Arial"/>
        </w:rPr>
        <w:t>risons (Prison-NOMIS) from May 2009, data collection issues emerged that affected the supply of data for statistical purposes. The vast majority of these issues were resolved in March 2010, however, this caused a disruption in the supply of prison reception data for statistical purposes in 2010.</w:t>
      </w:r>
    </w:p>
    <w:p w14:paraId="49DC5A2E" w14:textId="77777777" w:rsidR="00C32CFB" w:rsidRPr="00225734" w:rsidRDefault="00C32CFB" w:rsidP="00225734">
      <w:pPr>
        <w:pStyle w:val="ListParagraph"/>
        <w:rPr>
          <w:rFonts w:ascii="Arial" w:hAnsi="Arial" w:cs="Arial"/>
          <w:sz w:val="16"/>
        </w:rPr>
      </w:pPr>
    </w:p>
    <w:p w14:paraId="257C77BF" w14:textId="77777777" w:rsidR="00C32CFB" w:rsidRDefault="00C32CFB" w:rsidP="008811A1">
      <w:pPr>
        <w:pStyle w:val="ListParagraph"/>
        <w:rPr>
          <w:rFonts w:ascii="Arial" w:hAnsi="Arial" w:cs="Arial"/>
        </w:rPr>
      </w:pPr>
      <w:r>
        <w:rPr>
          <w:rFonts w:ascii="Arial" w:hAnsi="Arial" w:cs="Arial"/>
        </w:rPr>
        <w:t>Analysis of the receptions data in early 2010 identified a problem with the way reception dates were being handled in the data extract used centrally (operations within prisons were unaffected). In terms of producing the statistics, this potentially affected the period for which a given reception was counted, for example Q3 2010 versus Q4 2010. Further analysis has shown that the issues predominately affected 2010, with the data from 2011 onwards impacted less.</w:t>
      </w:r>
    </w:p>
    <w:p w14:paraId="330A967B" w14:textId="77777777" w:rsidR="00C32CFB" w:rsidRPr="001467B9" w:rsidRDefault="00C32CFB" w:rsidP="008811A1">
      <w:pPr>
        <w:pStyle w:val="ListParagraph"/>
        <w:rPr>
          <w:rFonts w:ascii="Arial" w:hAnsi="Arial" w:cs="Arial"/>
          <w:sz w:val="16"/>
        </w:rPr>
      </w:pPr>
    </w:p>
    <w:p w14:paraId="383BBA16" w14:textId="77777777" w:rsidR="00C32CFB" w:rsidRPr="008811A1" w:rsidRDefault="00C32CFB" w:rsidP="008811A1">
      <w:pPr>
        <w:pStyle w:val="ListParagraph"/>
        <w:rPr>
          <w:rFonts w:ascii="Arial" w:hAnsi="Arial" w:cs="Arial"/>
        </w:rPr>
      </w:pPr>
      <w:r>
        <w:rPr>
          <w:rFonts w:ascii="Arial" w:hAnsi="Arial" w:cs="Arial"/>
        </w:rPr>
        <w:t>Whilst the data for 2010 may not be accurate to the last digit, it is considered robust enough for analysis of broad trends; both over time, and new between different types of admission.</w:t>
      </w:r>
    </w:p>
    <w:p w14:paraId="665EA9D1" w14:textId="77777777" w:rsidR="00C32CFB" w:rsidRDefault="00C32CFB" w:rsidP="008811A1">
      <w:pPr>
        <w:pStyle w:val="ListParagraph"/>
        <w:rPr>
          <w:rFonts w:ascii="Arial" w:hAnsi="Arial" w:cs="Arial"/>
        </w:rPr>
      </w:pPr>
    </w:p>
    <w:p w14:paraId="58A5B03C" w14:textId="1E2227ED" w:rsidR="00C32CFB" w:rsidRPr="00897732" w:rsidRDefault="00C32CFB" w:rsidP="0040649E">
      <w:pPr>
        <w:pStyle w:val="ListParagraph"/>
        <w:numPr>
          <w:ilvl w:val="0"/>
          <w:numId w:val="17"/>
        </w:numPr>
        <w:rPr>
          <w:rFonts w:ascii="Arial" w:hAnsi="Arial" w:cs="Arial"/>
        </w:rPr>
      </w:pPr>
      <w:r w:rsidRPr="0040649E">
        <w:rPr>
          <w:rFonts w:ascii="Arial" w:hAnsi="Arial" w:cs="Arial"/>
        </w:rPr>
        <w:t xml:space="preserve">Due to data quality concerns </w:t>
      </w:r>
      <w:r>
        <w:rPr>
          <w:rFonts w:ascii="Arial" w:hAnsi="Arial" w:cs="Arial"/>
        </w:rPr>
        <w:t>an issue</w:t>
      </w:r>
      <w:r w:rsidRPr="0040649E">
        <w:rPr>
          <w:rFonts w:ascii="Arial" w:hAnsi="Arial" w:cs="Arial"/>
        </w:rPr>
        <w:t xml:space="preserve"> with the supply of data between 1 April 2014 and 30 June 2014, the volume of first receptions, convicted unsentenced </w:t>
      </w:r>
      <w:r>
        <w:rPr>
          <w:rFonts w:ascii="Arial" w:hAnsi="Arial" w:cs="Arial"/>
        </w:rPr>
        <w:t>admissions</w:t>
      </w:r>
      <w:r w:rsidRPr="0040649E">
        <w:rPr>
          <w:rFonts w:ascii="Arial" w:hAnsi="Arial" w:cs="Arial"/>
        </w:rPr>
        <w:t xml:space="preserve"> and </w:t>
      </w:r>
      <w:r>
        <w:rPr>
          <w:rFonts w:ascii="Arial" w:hAnsi="Arial" w:cs="Arial"/>
        </w:rPr>
        <w:t xml:space="preserve">all </w:t>
      </w:r>
      <w:r w:rsidRPr="0040649E">
        <w:rPr>
          <w:rFonts w:ascii="Arial" w:hAnsi="Arial" w:cs="Arial"/>
        </w:rPr>
        <w:t xml:space="preserve">offence information are unavailable for this period. To </w:t>
      </w:r>
      <w:r w:rsidRPr="001467B9">
        <w:rPr>
          <w:rFonts w:ascii="Arial" w:hAnsi="Arial" w:cs="Arial"/>
          <w:b/>
        </w:rPr>
        <w:t xml:space="preserve">estimate </w:t>
      </w:r>
      <w:r w:rsidRPr="0040649E">
        <w:rPr>
          <w:rFonts w:ascii="Arial" w:hAnsi="Arial" w:cs="Arial"/>
        </w:rPr>
        <w:t>the 2014 totals for the affected statistics, an imputation method has been applied. This takes the proportion of the 2013 total which Apr</w:t>
      </w:r>
      <w:r w:rsidR="00C31896">
        <w:rPr>
          <w:rFonts w:ascii="Arial" w:hAnsi="Arial" w:cs="Arial"/>
        </w:rPr>
        <w:t>–</w:t>
      </w:r>
      <w:r w:rsidRPr="0040649E">
        <w:rPr>
          <w:rFonts w:ascii="Arial" w:hAnsi="Arial" w:cs="Arial"/>
        </w:rPr>
        <w:t xml:space="preserve">Jun 2013 accounts for and applies this to the known 2014 data to estimate the total volume of first </w:t>
      </w:r>
      <w:r w:rsidR="00C31896">
        <w:rPr>
          <w:rFonts w:ascii="Arial" w:hAnsi="Arial" w:cs="Arial"/>
        </w:rPr>
        <w:t xml:space="preserve">receptions </w:t>
      </w:r>
      <w:r w:rsidRPr="0040649E">
        <w:rPr>
          <w:rFonts w:ascii="Arial" w:hAnsi="Arial" w:cs="Arial"/>
        </w:rPr>
        <w:t xml:space="preserve">and convicted unsentenced </w:t>
      </w:r>
      <w:r w:rsidR="00C31896">
        <w:rPr>
          <w:rFonts w:ascii="Arial" w:hAnsi="Arial" w:cs="Arial"/>
        </w:rPr>
        <w:t>admission</w:t>
      </w:r>
      <w:r w:rsidR="003E5431">
        <w:rPr>
          <w:rFonts w:ascii="Arial" w:hAnsi="Arial" w:cs="Arial"/>
        </w:rPr>
        <w:t xml:space="preserve">s in 2014. </w:t>
      </w:r>
      <w:r w:rsidRPr="0040649E">
        <w:rPr>
          <w:rFonts w:ascii="Arial" w:hAnsi="Arial" w:cs="Arial"/>
        </w:rPr>
        <w:t>Further breakdowns of these totals have then been estimated by applying the distribution from Jan</w:t>
      </w:r>
      <w:r w:rsidR="00C31896">
        <w:rPr>
          <w:rFonts w:ascii="Arial" w:hAnsi="Arial" w:cs="Arial"/>
        </w:rPr>
        <w:t>–</w:t>
      </w:r>
      <w:r w:rsidRPr="0040649E">
        <w:rPr>
          <w:rFonts w:ascii="Arial" w:hAnsi="Arial" w:cs="Arial"/>
        </w:rPr>
        <w:t>Mar 2014 to the estimated Apr-Jun 2014 totals. In some cases, due to rounding, this may result in subtotals not equating to overall totals.</w:t>
      </w:r>
    </w:p>
    <w:p w14:paraId="6766CA8E" w14:textId="77777777" w:rsidR="00C32CFB" w:rsidRPr="00ED6323" w:rsidRDefault="00C32CFB" w:rsidP="00E7433E">
      <w:pPr>
        <w:spacing w:after="0" w:line="240" w:lineRule="auto"/>
        <w:rPr>
          <w:rFonts w:ascii="Arial" w:hAnsi="Arial" w:cs="Arial"/>
          <w:sz w:val="16"/>
        </w:rPr>
      </w:pPr>
    </w:p>
    <w:p w14:paraId="6D75A4D7" w14:textId="77777777" w:rsidR="00C32CFB" w:rsidRDefault="00C32CFB" w:rsidP="00E7433E">
      <w:pPr>
        <w:spacing w:after="0" w:line="240" w:lineRule="auto"/>
        <w:rPr>
          <w:rFonts w:ascii="Arial" w:hAnsi="Arial" w:cs="Arial"/>
        </w:rPr>
      </w:pPr>
    </w:p>
    <w:p w14:paraId="5541C497" w14:textId="77777777" w:rsidR="00C32CFB" w:rsidRPr="00C153DD" w:rsidRDefault="00C32CFB" w:rsidP="00E7433E">
      <w:pPr>
        <w:spacing w:after="0" w:line="240" w:lineRule="auto"/>
        <w:rPr>
          <w:rFonts w:ascii="Arial" w:hAnsi="Arial" w:cs="Arial"/>
          <w:b/>
          <w:color w:val="002060"/>
          <w:sz w:val="28"/>
        </w:rPr>
      </w:pPr>
      <w:r w:rsidRPr="00C153DD">
        <w:rPr>
          <w:rFonts w:ascii="Arial" w:hAnsi="Arial" w:cs="Arial"/>
          <w:b/>
          <w:color w:val="002060"/>
          <w:sz w:val="28"/>
        </w:rPr>
        <w:t>Counting procedures</w:t>
      </w:r>
    </w:p>
    <w:p w14:paraId="571FB1B1" w14:textId="77777777" w:rsidR="00C32CFB" w:rsidRDefault="00C32CFB" w:rsidP="00E7433E">
      <w:pPr>
        <w:spacing w:after="0" w:line="240" w:lineRule="auto"/>
        <w:rPr>
          <w:rFonts w:ascii="Arial" w:hAnsi="Arial" w:cs="Arial"/>
        </w:rPr>
      </w:pPr>
      <w:r>
        <w:rPr>
          <w:rFonts w:ascii="Arial" w:hAnsi="Arial" w:cs="Arial"/>
        </w:rPr>
        <w:t xml:space="preserve">Further to the definitions provided above, this section outlines different cases which are counted as first receptions or types of admission. The counting procedures described below relate specifically to those used to produce statistics for the </w:t>
      </w:r>
      <w:r w:rsidRPr="00B75D36">
        <w:rPr>
          <w:rFonts w:ascii="Arial" w:hAnsi="Arial" w:cs="Arial"/>
          <w:b/>
        </w:rPr>
        <w:t>new data source</w:t>
      </w:r>
      <w:r>
        <w:rPr>
          <w:rFonts w:ascii="Arial" w:hAnsi="Arial" w:cs="Arial"/>
        </w:rPr>
        <w:t xml:space="preserve"> for prison receptions which is available for </w:t>
      </w:r>
      <w:r w:rsidRPr="00B75D36">
        <w:rPr>
          <w:rFonts w:ascii="Arial" w:hAnsi="Arial" w:cs="Arial"/>
          <w:b/>
        </w:rPr>
        <w:t>data from 1 January 2015 onwards</w:t>
      </w:r>
      <w:r>
        <w:rPr>
          <w:rFonts w:ascii="Arial" w:hAnsi="Arial" w:cs="Arial"/>
        </w:rPr>
        <w:t>.</w:t>
      </w:r>
    </w:p>
    <w:p w14:paraId="75F0AF29" w14:textId="77777777" w:rsidR="00C32CFB" w:rsidRDefault="00C32CFB" w:rsidP="00E7433E">
      <w:pPr>
        <w:spacing w:after="0" w:line="240" w:lineRule="auto"/>
        <w:rPr>
          <w:rFonts w:ascii="Arial" w:hAnsi="Arial" w:cs="Arial"/>
        </w:rPr>
      </w:pPr>
    </w:p>
    <w:p w14:paraId="2D7CAC42" w14:textId="77777777" w:rsidR="00C32CFB" w:rsidRDefault="00C32CFB" w:rsidP="00E7433E">
      <w:pPr>
        <w:spacing w:after="0" w:line="240" w:lineRule="auto"/>
        <w:rPr>
          <w:rFonts w:ascii="Arial" w:hAnsi="Arial" w:cs="Arial"/>
        </w:rPr>
      </w:pPr>
      <w:r w:rsidRPr="008811A1">
        <w:rPr>
          <w:rFonts w:ascii="Arial" w:hAnsi="Arial" w:cs="Arial"/>
          <w:b/>
        </w:rPr>
        <w:t>Example 1:</w:t>
      </w:r>
      <w:r>
        <w:rPr>
          <w:rFonts w:ascii="Arial" w:hAnsi="Arial" w:cs="Arial"/>
        </w:rPr>
        <w:t xml:space="preserve"> scenario where a prisoner is counted as a first reception and as an untried, convicted unse</w:t>
      </w:r>
      <w:r w:rsidR="008C31A3">
        <w:rPr>
          <w:rFonts w:ascii="Arial" w:hAnsi="Arial" w:cs="Arial"/>
        </w:rPr>
        <w:t>n</w:t>
      </w:r>
      <w:r>
        <w:rPr>
          <w:rFonts w:ascii="Arial" w:hAnsi="Arial" w:cs="Arial"/>
        </w:rPr>
        <w:t>tenced and sentenced admission in the reporting period.</w:t>
      </w:r>
    </w:p>
    <w:p w14:paraId="22E93D44" w14:textId="77777777" w:rsidR="00C32CFB" w:rsidRDefault="00C32CFB" w:rsidP="00E7433E">
      <w:pPr>
        <w:spacing w:after="0" w:line="240" w:lineRule="auto"/>
        <w:rPr>
          <w:rFonts w:ascii="Arial" w:hAnsi="Arial" w:cs="Arial"/>
        </w:rPr>
      </w:pPr>
    </w:p>
    <w:p w14:paraId="68E012A5" w14:textId="77777777" w:rsidR="00C32CFB" w:rsidRDefault="00C32CFB" w:rsidP="00E7433E">
      <w:pPr>
        <w:spacing w:after="0" w:line="240" w:lineRule="auto"/>
        <w:rPr>
          <w:rFonts w:ascii="Arial" w:hAnsi="Arial" w:cs="Arial"/>
        </w:rPr>
      </w:pPr>
      <w:r>
        <w:rPr>
          <w:rFonts w:ascii="Arial" w:hAnsi="Arial" w:cs="Arial"/>
        </w:rPr>
        <w:t>In this scenario, the first reception would be classified as a remand first reception as the first time the offender enters prison for the set of offences committed, he spend at least a day on remand in custody.</w:t>
      </w:r>
    </w:p>
    <w:p w14:paraId="773845F0" w14:textId="77777777" w:rsidR="00C32CFB" w:rsidRPr="00932FC4" w:rsidRDefault="00C32CFB" w:rsidP="00E7433E">
      <w:pPr>
        <w:spacing w:after="0" w:line="240" w:lineRule="auto"/>
        <w:rPr>
          <w:rFonts w:ascii="Arial" w:hAnsi="Arial" w:cs="Arial"/>
          <w:sz w:val="12"/>
        </w:rPr>
      </w:pPr>
    </w:p>
    <w:p w14:paraId="44E00E02" w14:textId="77777777" w:rsidR="00C32CFB" w:rsidRDefault="00481AE1" w:rsidP="00E7433E">
      <w:pPr>
        <w:spacing w:after="0" w:line="240" w:lineRule="auto"/>
        <w:rPr>
          <w:rFonts w:ascii="Arial" w:hAnsi="Arial" w:cs="Arial"/>
        </w:rPr>
      </w:pPr>
      <w:r>
        <w:rPr>
          <w:noProof/>
          <w:lang w:eastAsia="en-GB"/>
        </w:rPr>
        <w:drawing>
          <wp:anchor distT="0" distB="0" distL="114300" distR="114300" simplePos="0" relativeHeight="251650048" behindDoc="0" locked="0" layoutInCell="1" allowOverlap="1" wp14:anchorId="6DFA6721" wp14:editId="3A533E05">
            <wp:simplePos x="0" y="0"/>
            <wp:positionH relativeFrom="column">
              <wp:posOffset>0</wp:posOffset>
            </wp:positionH>
            <wp:positionV relativeFrom="paragraph">
              <wp:posOffset>0</wp:posOffset>
            </wp:positionV>
            <wp:extent cx="5579745" cy="3185160"/>
            <wp:effectExtent l="0" t="0" r="0" b="0"/>
            <wp:wrapNone/>
            <wp:docPr id="9" name="Picture 6" descr="Example 1: scenario where a prisoner is counted as a first reception and as an untried, convicted unsentenced and sentenced admission in the reporting period.&#10;&#10;In this scenario, the first reception would be classified as a remand first reception as the first time the offender enters prison for the set of offences committed, he spend at least a day on remand in custod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79745" cy="3185160"/>
                    </a:xfrm>
                    <a:prstGeom prst="rect">
                      <a:avLst/>
                    </a:prstGeom>
                    <a:noFill/>
                  </pic:spPr>
                </pic:pic>
              </a:graphicData>
            </a:graphic>
            <wp14:sizeRelH relativeFrom="page">
              <wp14:pctWidth>0</wp14:pctWidth>
            </wp14:sizeRelH>
            <wp14:sizeRelV relativeFrom="page">
              <wp14:pctHeight>0</wp14:pctHeight>
            </wp14:sizeRelV>
          </wp:anchor>
        </w:drawing>
      </w:r>
    </w:p>
    <w:p w14:paraId="62864C73" w14:textId="77777777" w:rsidR="00C32CFB" w:rsidRDefault="00C32CFB" w:rsidP="00E7433E">
      <w:pPr>
        <w:spacing w:after="0" w:line="240" w:lineRule="auto"/>
        <w:rPr>
          <w:rFonts w:ascii="Arial" w:hAnsi="Arial" w:cs="Arial"/>
        </w:rPr>
      </w:pPr>
    </w:p>
    <w:p w14:paraId="552FBCEE" w14:textId="77777777" w:rsidR="00C32CFB" w:rsidRDefault="00C32CFB" w:rsidP="00E7433E">
      <w:pPr>
        <w:spacing w:after="0" w:line="240" w:lineRule="auto"/>
        <w:rPr>
          <w:rFonts w:ascii="Arial" w:hAnsi="Arial" w:cs="Arial"/>
        </w:rPr>
      </w:pPr>
    </w:p>
    <w:p w14:paraId="236FD88B" w14:textId="77777777" w:rsidR="00C32CFB" w:rsidRDefault="00C32CFB" w:rsidP="00E7433E">
      <w:pPr>
        <w:spacing w:after="0" w:line="240" w:lineRule="auto"/>
        <w:rPr>
          <w:rFonts w:ascii="Arial" w:hAnsi="Arial" w:cs="Arial"/>
        </w:rPr>
      </w:pPr>
    </w:p>
    <w:p w14:paraId="14D31D6C" w14:textId="77777777" w:rsidR="00C32CFB" w:rsidRDefault="00C32CFB" w:rsidP="00E7433E">
      <w:pPr>
        <w:spacing w:after="0" w:line="240" w:lineRule="auto"/>
        <w:rPr>
          <w:rFonts w:ascii="Arial" w:hAnsi="Arial" w:cs="Arial"/>
        </w:rPr>
      </w:pPr>
    </w:p>
    <w:p w14:paraId="021C724F" w14:textId="77777777" w:rsidR="00C32CFB" w:rsidRDefault="00C32CFB" w:rsidP="00E7433E">
      <w:pPr>
        <w:spacing w:after="0" w:line="240" w:lineRule="auto"/>
        <w:rPr>
          <w:rFonts w:ascii="Arial" w:hAnsi="Arial" w:cs="Arial"/>
        </w:rPr>
      </w:pPr>
    </w:p>
    <w:p w14:paraId="1859EB69" w14:textId="77777777" w:rsidR="00C32CFB" w:rsidRDefault="00C32CFB" w:rsidP="00E7433E">
      <w:pPr>
        <w:spacing w:after="0" w:line="240" w:lineRule="auto"/>
        <w:rPr>
          <w:rFonts w:ascii="Arial" w:hAnsi="Arial" w:cs="Arial"/>
        </w:rPr>
      </w:pPr>
    </w:p>
    <w:p w14:paraId="4CA8E327" w14:textId="77777777" w:rsidR="00C32CFB" w:rsidRDefault="00C32CFB" w:rsidP="00E7433E">
      <w:pPr>
        <w:spacing w:after="0" w:line="240" w:lineRule="auto"/>
        <w:rPr>
          <w:rFonts w:ascii="Arial" w:hAnsi="Arial" w:cs="Arial"/>
        </w:rPr>
      </w:pPr>
    </w:p>
    <w:p w14:paraId="061F2F01" w14:textId="77777777" w:rsidR="00C32CFB" w:rsidRDefault="00C32CFB" w:rsidP="00E7433E">
      <w:pPr>
        <w:spacing w:after="0" w:line="240" w:lineRule="auto"/>
        <w:rPr>
          <w:rFonts w:ascii="Arial" w:hAnsi="Arial" w:cs="Arial"/>
        </w:rPr>
      </w:pPr>
    </w:p>
    <w:p w14:paraId="755AF90D" w14:textId="77777777" w:rsidR="00C32CFB" w:rsidRDefault="00C32CFB" w:rsidP="00E7433E">
      <w:pPr>
        <w:spacing w:after="0" w:line="240" w:lineRule="auto"/>
        <w:rPr>
          <w:rFonts w:ascii="Arial" w:hAnsi="Arial" w:cs="Arial"/>
        </w:rPr>
      </w:pPr>
    </w:p>
    <w:p w14:paraId="3E1150B3" w14:textId="77777777" w:rsidR="00C32CFB" w:rsidRDefault="00C32CFB" w:rsidP="00E7433E">
      <w:pPr>
        <w:spacing w:after="0" w:line="240" w:lineRule="auto"/>
        <w:rPr>
          <w:rFonts w:ascii="Arial" w:hAnsi="Arial" w:cs="Arial"/>
        </w:rPr>
      </w:pPr>
    </w:p>
    <w:p w14:paraId="3951A8F0" w14:textId="77777777" w:rsidR="00C32CFB" w:rsidRDefault="00C32CFB" w:rsidP="00E7433E">
      <w:pPr>
        <w:spacing w:after="0" w:line="240" w:lineRule="auto"/>
        <w:rPr>
          <w:rFonts w:ascii="Arial" w:hAnsi="Arial" w:cs="Arial"/>
        </w:rPr>
      </w:pPr>
    </w:p>
    <w:p w14:paraId="0CCAC4B9" w14:textId="77777777" w:rsidR="00C32CFB" w:rsidRDefault="00C32CFB" w:rsidP="00E7433E">
      <w:pPr>
        <w:spacing w:after="0" w:line="240" w:lineRule="auto"/>
        <w:rPr>
          <w:rFonts w:ascii="Arial" w:hAnsi="Arial" w:cs="Arial"/>
        </w:rPr>
      </w:pPr>
    </w:p>
    <w:p w14:paraId="59E9B643" w14:textId="77777777" w:rsidR="00C32CFB" w:rsidRDefault="00C32CFB" w:rsidP="00E7433E">
      <w:pPr>
        <w:spacing w:after="0" w:line="240" w:lineRule="auto"/>
        <w:rPr>
          <w:rFonts w:ascii="Arial" w:hAnsi="Arial" w:cs="Arial"/>
        </w:rPr>
      </w:pPr>
    </w:p>
    <w:p w14:paraId="760205FF" w14:textId="77777777" w:rsidR="00C32CFB" w:rsidRDefault="00C32CFB" w:rsidP="00E7433E">
      <w:pPr>
        <w:spacing w:after="0" w:line="240" w:lineRule="auto"/>
        <w:rPr>
          <w:rFonts w:ascii="Arial" w:hAnsi="Arial" w:cs="Arial"/>
        </w:rPr>
      </w:pPr>
    </w:p>
    <w:p w14:paraId="46AD09C9" w14:textId="77777777" w:rsidR="00C32CFB" w:rsidRDefault="00C32CFB" w:rsidP="00E7433E">
      <w:pPr>
        <w:spacing w:after="0" w:line="240" w:lineRule="auto"/>
        <w:rPr>
          <w:rFonts w:ascii="Arial" w:hAnsi="Arial" w:cs="Arial"/>
        </w:rPr>
      </w:pPr>
    </w:p>
    <w:p w14:paraId="775D517D" w14:textId="77777777" w:rsidR="00C32CFB" w:rsidRDefault="00C32CFB" w:rsidP="00E7433E">
      <w:pPr>
        <w:spacing w:after="0" w:line="240" w:lineRule="auto"/>
        <w:rPr>
          <w:rFonts w:ascii="Arial" w:hAnsi="Arial" w:cs="Arial"/>
        </w:rPr>
      </w:pPr>
    </w:p>
    <w:p w14:paraId="520C10B6" w14:textId="77777777" w:rsidR="00C32CFB" w:rsidRDefault="00C32CFB" w:rsidP="00E7433E">
      <w:pPr>
        <w:spacing w:after="0" w:line="240" w:lineRule="auto"/>
        <w:rPr>
          <w:rFonts w:ascii="Arial" w:hAnsi="Arial" w:cs="Arial"/>
        </w:rPr>
      </w:pPr>
      <w:r w:rsidRPr="00293CEE">
        <w:rPr>
          <w:rFonts w:ascii="Arial" w:hAnsi="Arial" w:cs="Arial"/>
          <w:b/>
        </w:rPr>
        <w:t>Example 2:</w:t>
      </w:r>
      <w:r>
        <w:rPr>
          <w:rFonts w:ascii="Arial" w:hAnsi="Arial" w:cs="Arial"/>
        </w:rPr>
        <w:t xml:space="preserve"> scenario where a prisoner is a first reception, but is only counted as a convicted unsentenced and sentenced admission.</w:t>
      </w:r>
    </w:p>
    <w:p w14:paraId="33E9E9F7" w14:textId="77777777" w:rsidR="00C32CFB" w:rsidRDefault="00C32CFB" w:rsidP="00E7433E">
      <w:pPr>
        <w:spacing w:after="0" w:line="240" w:lineRule="auto"/>
        <w:rPr>
          <w:rFonts w:ascii="Arial" w:hAnsi="Arial" w:cs="Arial"/>
        </w:rPr>
      </w:pPr>
    </w:p>
    <w:p w14:paraId="2FC16606" w14:textId="77777777" w:rsidR="00C32CFB" w:rsidRDefault="00C32CFB" w:rsidP="00E7433E">
      <w:pPr>
        <w:spacing w:after="0" w:line="240" w:lineRule="auto"/>
        <w:rPr>
          <w:rFonts w:ascii="Arial" w:hAnsi="Arial" w:cs="Arial"/>
        </w:rPr>
      </w:pPr>
      <w:r>
        <w:rPr>
          <w:rFonts w:ascii="Arial" w:hAnsi="Arial" w:cs="Arial"/>
        </w:rPr>
        <w:t xml:space="preserve">In this scenario, on first entering prison the offender has already been convicted for the set of offences committed from court. As the offender does not enter prison custody without a conviction at any point in the reporting period, he is </w:t>
      </w:r>
      <w:r w:rsidRPr="00293CEE">
        <w:rPr>
          <w:rFonts w:ascii="Arial" w:hAnsi="Arial" w:cs="Arial"/>
          <w:i/>
        </w:rPr>
        <w:t>not</w:t>
      </w:r>
      <w:r>
        <w:rPr>
          <w:rFonts w:ascii="Arial" w:hAnsi="Arial" w:cs="Arial"/>
        </w:rPr>
        <w:t xml:space="preserve"> counted as an untried admission. This type of first reception is still a remand first reception as the prisoner is still awaiting sentencing upon first entering custody.</w:t>
      </w:r>
    </w:p>
    <w:p w14:paraId="2973BDFC" w14:textId="77777777" w:rsidR="00C32CFB" w:rsidRPr="00932FC4" w:rsidRDefault="00C32CFB" w:rsidP="00E7433E">
      <w:pPr>
        <w:spacing w:after="0" w:line="240" w:lineRule="auto"/>
        <w:rPr>
          <w:rFonts w:ascii="Arial" w:hAnsi="Arial" w:cs="Arial"/>
          <w:sz w:val="12"/>
        </w:rPr>
      </w:pPr>
    </w:p>
    <w:p w14:paraId="584C432A" w14:textId="77777777" w:rsidR="00C32CFB" w:rsidRDefault="00481AE1" w:rsidP="00E7433E">
      <w:pPr>
        <w:spacing w:after="0" w:line="240" w:lineRule="auto"/>
        <w:rPr>
          <w:rFonts w:ascii="Arial" w:hAnsi="Arial" w:cs="Arial"/>
        </w:rPr>
      </w:pPr>
      <w:r>
        <w:rPr>
          <w:noProof/>
          <w:lang w:eastAsia="en-GB"/>
        </w:rPr>
        <w:drawing>
          <wp:anchor distT="0" distB="0" distL="114300" distR="114300" simplePos="0" relativeHeight="251651072" behindDoc="0" locked="0" layoutInCell="1" allowOverlap="1" wp14:anchorId="267F2859" wp14:editId="773BB2B3">
            <wp:simplePos x="0" y="0"/>
            <wp:positionH relativeFrom="column">
              <wp:posOffset>0</wp:posOffset>
            </wp:positionH>
            <wp:positionV relativeFrom="paragraph">
              <wp:posOffset>-635</wp:posOffset>
            </wp:positionV>
            <wp:extent cx="5579745" cy="3069590"/>
            <wp:effectExtent l="0" t="0" r="1905" b="0"/>
            <wp:wrapNone/>
            <wp:docPr id="4" name="Picture 34" descr="Example 2: scenario where a prisoner is a first reception, but is only counted as a convicted unsentenced and sentenced ad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79745" cy="3069590"/>
                    </a:xfrm>
                    <a:prstGeom prst="rect">
                      <a:avLst/>
                    </a:prstGeom>
                    <a:noFill/>
                  </pic:spPr>
                </pic:pic>
              </a:graphicData>
            </a:graphic>
            <wp14:sizeRelH relativeFrom="page">
              <wp14:pctWidth>0</wp14:pctWidth>
            </wp14:sizeRelH>
            <wp14:sizeRelV relativeFrom="page">
              <wp14:pctHeight>0</wp14:pctHeight>
            </wp14:sizeRelV>
          </wp:anchor>
        </w:drawing>
      </w:r>
    </w:p>
    <w:p w14:paraId="00B97B34" w14:textId="77777777" w:rsidR="00C32CFB" w:rsidRDefault="00C32CFB" w:rsidP="00E7433E">
      <w:pPr>
        <w:spacing w:after="0" w:line="240" w:lineRule="auto"/>
        <w:rPr>
          <w:rFonts w:ascii="Arial" w:hAnsi="Arial" w:cs="Arial"/>
        </w:rPr>
      </w:pPr>
    </w:p>
    <w:p w14:paraId="66B81E4E" w14:textId="77777777" w:rsidR="00C32CFB" w:rsidRDefault="00C32CFB" w:rsidP="00E7433E">
      <w:pPr>
        <w:spacing w:after="0" w:line="240" w:lineRule="auto"/>
        <w:rPr>
          <w:rFonts w:ascii="Arial" w:hAnsi="Arial" w:cs="Arial"/>
        </w:rPr>
      </w:pPr>
    </w:p>
    <w:p w14:paraId="406F7AD1" w14:textId="77777777" w:rsidR="00C32CFB" w:rsidRDefault="00C32CFB" w:rsidP="00E7433E">
      <w:pPr>
        <w:spacing w:after="0" w:line="240" w:lineRule="auto"/>
        <w:rPr>
          <w:rFonts w:ascii="Arial" w:hAnsi="Arial" w:cs="Arial"/>
        </w:rPr>
      </w:pPr>
    </w:p>
    <w:p w14:paraId="0FC7791F" w14:textId="77777777" w:rsidR="00C32CFB" w:rsidRDefault="00C32CFB" w:rsidP="00E7433E">
      <w:pPr>
        <w:spacing w:after="0" w:line="240" w:lineRule="auto"/>
        <w:rPr>
          <w:rFonts w:ascii="Arial" w:hAnsi="Arial" w:cs="Arial"/>
        </w:rPr>
      </w:pPr>
    </w:p>
    <w:p w14:paraId="727E61E4" w14:textId="77777777" w:rsidR="00C32CFB" w:rsidRDefault="00C32CFB" w:rsidP="00E7433E">
      <w:pPr>
        <w:spacing w:after="0" w:line="240" w:lineRule="auto"/>
        <w:rPr>
          <w:rFonts w:ascii="Arial" w:hAnsi="Arial" w:cs="Arial"/>
        </w:rPr>
      </w:pPr>
    </w:p>
    <w:p w14:paraId="757E5A8A" w14:textId="77777777" w:rsidR="00C32CFB" w:rsidRDefault="00C32CFB" w:rsidP="00E7433E">
      <w:pPr>
        <w:spacing w:after="0" w:line="240" w:lineRule="auto"/>
        <w:rPr>
          <w:rFonts w:ascii="Arial" w:hAnsi="Arial" w:cs="Arial"/>
        </w:rPr>
      </w:pPr>
    </w:p>
    <w:p w14:paraId="0B6463EF" w14:textId="77777777" w:rsidR="00C32CFB" w:rsidRDefault="00C32CFB" w:rsidP="00E7433E">
      <w:pPr>
        <w:spacing w:after="0" w:line="240" w:lineRule="auto"/>
        <w:rPr>
          <w:rFonts w:ascii="Arial" w:hAnsi="Arial" w:cs="Arial"/>
        </w:rPr>
      </w:pPr>
    </w:p>
    <w:p w14:paraId="255A8EC9" w14:textId="77777777" w:rsidR="00C32CFB" w:rsidRDefault="00C32CFB" w:rsidP="00E7433E">
      <w:pPr>
        <w:spacing w:after="0" w:line="240" w:lineRule="auto"/>
        <w:rPr>
          <w:rFonts w:ascii="Arial" w:hAnsi="Arial" w:cs="Arial"/>
        </w:rPr>
      </w:pPr>
    </w:p>
    <w:p w14:paraId="1E246906" w14:textId="77777777" w:rsidR="00C32CFB" w:rsidRDefault="00C32CFB" w:rsidP="00E7433E">
      <w:pPr>
        <w:spacing w:after="0" w:line="240" w:lineRule="auto"/>
        <w:rPr>
          <w:rFonts w:ascii="Arial" w:hAnsi="Arial" w:cs="Arial"/>
        </w:rPr>
      </w:pPr>
    </w:p>
    <w:p w14:paraId="75DDC0E6" w14:textId="77777777" w:rsidR="00C32CFB" w:rsidRDefault="00C32CFB" w:rsidP="00E7433E">
      <w:pPr>
        <w:spacing w:after="0" w:line="240" w:lineRule="auto"/>
        <w:rPr>
          <w:rFonts w:ascii="Arial" w:hAnsi="Arial" w:cs="Arial"/>
        </w:rPr>
      </w:pPr>
    </w:p>
    <w:p w14:paraId="573E40D2" w14:textId="77777777" w:rsidR="00C32CFB" w:rsidRDefault="00C32CFB" w:rsidP="00E7433E">
      <w:pPr>
        <w:spacing w:after="0" w:line="240" w:lineRule="auto"/>
        <w:rPr>
          <w:rFonts w:ascii="Arial" w:hAnsi="Arial" w:cs="Arial"/>
        </w:rPr>
      </w:pPr>
    </w:p>
    <w:p w14:paraId="0A49AF81" w14:textId="77777777" w:rsidR="00C32CFB" w:rsidRDefault="00C32CFB" w:rsidP="00E7433E">
      <w:pPr>
        <w:spacing w:after="0" w:line="240" w:lineRule="auto"/>
        <w:rPr>
          <w:rFonts w:ascii="Arial" w:hAnsi="Arial" w:cs="Arial"/>
        </w:rPr>
      </w:pPr>
    </w:p>
    <w:p w14:paraId="47DE9AF7" w14:textId="77777777" w:rsidR="00C32CFB" w:rsidRDefault="00C32CFB" w:rsidP="00E7433E">
      <w:pPr>
        <w:spacing w:after="0" w:line="240" w:lineRule="auto"/>
        <w:rPr>
          <w:rFonts w:ascii="Arial" w:hAnsi="Arial" w:cs="Arial"/>
        </w:rPr>
      </w:pPr>
    </w:p>
    <w:p w14:paraId="41EBCAED" w14:textId="77777777" w:rsidR="00C32CFB" w:rsidRDefault="00C32CFB" w:rsidP="00E7433E">
      <w:pPr>
        <w:spacing w:after="0" w:line="240" w:lineRule="auto"/>
        <w:rPr>
          <w:rFonts w:ascii="Arial" w:hAnsi="Arial" w:cs="Arial"/>
        </w:rPr>
      </w:pPr>
    </w:p>
    <w:p w14:paraId="0DD4ADBC" w14:textId="77777777" w:rsidR="00C32CFB" w:rsidRDefault="00C32CFB" w:rsidP="00E7433E">
      <w:pPr>
        <w:spacing w:after="0" w:line="240" w:lineRule="auto"/>
        <w:rPr>
          <w:rFonts w:ascii="Arial" w:hAnsi="Arial" w:cs="Arial"/>
        </w:rPr>
      </w:pPr>
    </w:p>
    <w:p w14:paraId="3319AB49" w14:textId="77777777" w:rsidR="00C32CFB" w:rsidRDefault="00C32CFB" w:rsidP="00E7433E">
      <w:pPr>
        <w:spacing w:after="0" w:line="240" w:lineRule="auto"/>
        <w:rPr>
          <w:rFonts w:ascii="Arial" w:hAnsi="Arial" w:cs="Arial"/>
        </w:rPr>
      </w:pPr>
    </w:p>
    <w:p w14:paraId="7ACCECE0" w14:textId="77777777" w:rsidR="00C32CFB" w:rsidRDefault="00C32CFB" w:rsidP="00E7433E">
      <w:pPr>
        <w:spacing w:after="0" w:line="240" w:lineRule="auto"/>
        <w:rPr>
          <w:rFonts w:ascii="Arial" w:hAnsi="Arial" w:cs="Arial"/>
        </w:rPr>
      </w:pPr>
    </w:p>
    <w:p w14:paraId="22A85A04" w14:textId="77777777" w:rsidR="00C32CFB" w:rsidRDefault="00C32CFB" w:rsidP="00E7433E">
      <w:pPr>
        <w:spacing w:after="0" w:line="240" w:lineRule="auto"/>
        <w:rPr>
          <w:rFonts w:ascii="Arial" w:hAnsi="Arial" w:cs="Arial"/>
        </w:rPr>
      </w:pPr>
    </w:p>
    <w:p w14:paraId="2F92230C" w14:textId="77777777" w:rsidR="00C32CFB" w:rsidRDefault="00C32CFB" w:rsidP="00E7433E">
      <w:pPr>
        <w:spacing w:after="0" w:line="240" w:lineRule="auto"/>
        <w:rPr>
          <w:rFonts w:ascii="Arial" w:hAnsi="Arial" w:cs="Arial"/>
        </w:rPr>
      </w:pPr>
    </w:p>
    <w:p w14:paraId="145743CD" w14:textId="77777777" w:rsidR="00C32CFB" w:rsidRDefault="00C32CFB" w:rsidP="00E7433E">
      <w:pPr>
        <w:spacing w:after="0" w:line="240" w:lineRule="auto"/>
        <w:rPr>
          <w:rFonts w:ascii="Arial" w:hAnsi="Arial" w:cs="Arial"/>
        </w:rPr>
      </w:pPr>
      <w:r w:rsidRPr="00932FC4">
        <w:rPr>
          <w:rFonts w:ascii="Arial" w:hAnsi="Arial" w:cs="Arial"/>
          <w:b/>
        </w:rPr>
        <w:t>Example 3:</w:t>
      </w:r>
      <w:r>
        <w:rPr>
          <w:rFonts w:ascii="Arial" w:hAnsi="Arial" w:cs="Arial"/>
        </w:rPr>
        <w:t xml:space="preserve"> scenario where the offender receives a conviction and sentence at the same court hearing.</w:t>
      </w:r>
    </w:p>
    <w:p w14:paraId="72D0CB0A" w14:textId="77777777" w:rsidR="00C32CFB" w:rsidRDefault="00C32CFB" w:rsidP="00E7433E">
      <w:pPr>
        <w:spacing w:after="0" w:line="240" w:lineRule="auto"/>
        <w:rPr>
          <w:rFonts w:ascii="Arial" w:hAnsi="Arial" w:cs="Arial"/>
        </w:rPr>
      </w:pPr>
    </w:p>
    <w:p w14:paraId="4F0A27FB" w14:textId="77777777" w:rsidR="00C32CFB" w:rsidRPr="00932FC4" w:rsidRDefault="00C31896" w:rsidP="00E7433E">
      <w:pPr>
        <w:spacing w:after="0" w:line="240" w:lineRule="auto"/>
        <w:rPr>
          <w:rFonts w:ascii="Arial" w:hAnsi="Arial" w:cs="Arial"/>
        </w:rPr>
      </w:pPr>
      <w:r>
        <w:rPr>
          <w:rFonts w:ascii="Arial" w:hAnsi="Arial" w:cs="Arial"/>
        </w:rPr>
        <w:t>This</w:t>
      </w:r>
      <w:r w:rsidR="00C32CFB">
        <w:rPr>
          <w:rFonts w:ascii="Arial" w:hAnsi="Arial" w:cs="Arial"/>
        </w:rPr>
        <w:t xml:space="preserve"> scenario provides an important example for the counting procedures used when multiple events happen at a court hearing. In this scenario, in the second court hearing the offender is both convicted for the set of charges and receives a sentence to be served. The following movement into prison custody is </w:t>
      </w:r>
      <w:r w:rsidR="00C32CFB">
        <w:rPr>
          <w:rFonts w:ascii="Arial" w:hAnsi="Arial" w:cs="Arial"/>
          <w:i/>
        </w:rPr>
        <w:t>only</w:t>
      </w:r>
      <w:r w:rsidR="00C32CFB">
        <w:rPr>
          <w:rFonts w:ascii="Arial" w:hAnsi="Arial" w:cs="Arial"/>
        </w:rPr>
        <w:t xml:space="preserve"> counted as a sentenced admission, it is </w:t>
      </w:r>
      <w:r w:rsidR="00C32CFB">
        <w:rPr>
          <w:rFonts w:ascii="Arial" w:hAnsi="Arial" w:cs="Arial"/>
          <w:i/>
        </w:rPr>
        <w:t>not</w:t>
      </w:r>
      <w:r w:rsidR="00C32CFB">
        <w:rPr>
          <w:rFonts w:ascii="Arial" w:hAnsi="Arial" w:cs="Arial"/>
        </w:rPr>
        <w:t xml:space="preserve"> counted as a convicted unsentenced admission as the prisoner does not spend any time in custody with a conviction and without a sentence.</w:t>
      </w:r>
    </w:p>
    <w:p w14:paraId="53ACB102" w14:textId="77777777" w:rsidR="00C32CFB" w:rsidRPr="005937C3" w:rsidRDefault="00C32CFB" w:rsidP="00E7433E">
      <w:pPr>
        <w:spacing w:after="0" w:line="240" w:lineRule="auto"/>
        <w:rPr>
          <w:rFonts w:ascii="Arial" w:hAnsi="Arial" w:cs="Arial"/>
          <w:sz w:val="12"/>
        </w:rPr>
      </w:pPr>
    </w:p>
    <w:p w14:paraId="230F77FD" w14:textId="77777777" w:rsidR="00C32CFB" w:rsidRDefault="00481AE1" w:rsidP="00E7433E">
      <w:pPr>
        <w:spacing w:after="0" w:line="240" w:lineRule="auto"/>
        <w:rPr>
          <w:rFonts w:ascii="Arial" w:hAnsi="Arial" w:cs="Arial"/>
        </w:rPr>
      </w:pPr>
      <w:r>
        <w:rPr>
          <w:noProof/>
          <w:lang w:eastAsia="en-GB"/>
        </w:rPr>
        <w:drawing>
          <wp:anchor distT="0" distB="0" distL="114300" distR="114300" simplePos="0" relativeHeight="251652096" behindDoc="0" locked="0" layoutInCell="1" allowOverlap="1" wp14:anchorId="48436B19" wp14:editId="5D70717A">
            <wp:simplePos x="0" y="0"/>
            <wp:positionH relativeFrom="column">
              <wp:posOffset>0</wp:posOffset>
            </wp:positionH>
            <wp:positionV relativeFrom="paragraph">
              <wp:posOffset>0</wp:posOffset>
            </wp:positionV>
            <wp:extent cx="5579745" cy="2891155"/>
            <wp:effectExtent l="0" t="0" r="1905" b="0"/>
            <wp:wrapNone/>
            <wp:docPr id="5" name="Picture 36" descr="Example 3: scenario where the offender receives a conviction and sentence at the same court he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79745" cy="2891155"/>
                    </a:xfrm>
                    <a:prstGeom prst="rect">
                      <a:avLst/>
                    </a:prstGeom>
                    <a:noFill/>
                  </pic:spPr>
                </pic:pic>
              </a:graphicData>
            </a:graphic>
            <wp14:sizeRelH relativeFrom="page">
              <wp14:pctWidth>0</wp14:pctWidth>
            </wp14:sizeRelH>
            <wp14:sizeRelV relativeFrom="page">
              <wp14:pctHeight>0</wp14:pctHeight>
            </wp14:sizeRelV>
          </wp:anchor>
        </w:drawing>
      </w:r>
    </w:p>
    <w:p w14:paraId="237AEBB8" w14:textId="77777777" w:rsidR="00C32CFB" w:rsidRDefault="00C32CFB" w:rsidP="00E7433E">
      <w:pPr>
        <w:spacing w:after="0" w:line="240" w:lineRule="auto"/>
        <w:rPr>
          <w:rFonts w:ascii="Arial" w:hAnsi="Arial" w:cs="Arial"/>
        </w:rPr>
      </w:pPr>
    </w:p>
    <w:p w14:paraId="3DB1BE45" w14:textId="77777777" w:rsidR="00C32CFB" w:rsidRDefault="00C32CFB" w:rsidP="00E7433E">
      <w:pPr>
        <w:spacing w:after="0" w:line="240" w:lineRule="auto"/>
        <w:rPr>
          <w:rFonts w:ascii="Arial" w:hAnsi="Arial" w:cs="Arial"/>
        </w:rPr>
      </w:pPr>
    </w:p>
    <w:p w14:paraId="66DD4165" w14:textId="77777777" w:rsidR="00C32CFB" w:rsidRDefault="00C32CFB" w:rsidP="00E7433E">
      <w:pPr>
        <w:spacing w:after="0" w:line="240" w:lineRule="auto"/>
        <w:rPr>
          <w:rFonts w:ascii="Arial" w:hAnsi="Arial" w:cs="Arial"/>
        </w:rPr>
      </w:pPr>
    </w:p>
    <w:p w14:paraId="5122A1D9" w14:textId="77777777" w:rsidR="00C32CFB" w:rsidRDefault="00C32CFB" w:rsidP="00E7433E">
      <w:pPr>
        <w:spacing w:after="0" w:line="240" w:lineRule="auto"/>
        <w:rPr>
          <w:rFonts w:ascii="Arial" w:hAnsi="Arial" w:cs="Arial"/>
        </w:rPr>
      </w:pPr>
    </w:p>
    <w:p w14:paraId="38A7D9B9" w14:textId="77777777" w:rsidR="00C32CFB" w:rsidRDefault="00C32CFB" w:rsidP="00E7433E">
      <w:pPr>
        <w:spacing w:after="0" w:line="240" w:lineRule="auto"/>
        <w:rPr>
          <w:rFonts w:ascii="Arial" w:hAnsi="Arial" w:cs="Arial"/>
        </w:rPr>
      </w:pPr>
    </w:p>
    <w:p w14:paraId="1A586A85" w14:textId="77777777" w:rsidR="00C32CFB" w:rsidRDefault="00C32CFB" w:rsidP="00E7433E">
      <w:pPr>
        <w:spacing w:after="0" w:line="240" w:lineRule="auto"/>
        <w:rPr>
          <w:rFonts w:ascii="Arial" w:hAnsi="Arial" w:cs="Arial"/>
        </w:rPr>
      </w:pPr>
    </w:p>
    <w:p w14:paraId="4CFB41C3" w14:textId="77777777" w:rsidR="00C32CFB" w:rsidRDefault="00C32CFB" w:rsidP="00E7433E">
      <w:pPr>
        <w:spacing w:after="0" w:line="240" w:lineRule="auto"/>
        <w:rPr>
          <w:rFonts w:ascii="Arial" w:hAnsi="Arial" w:cs="Arial"/>
        </w:rPr>
      </w:pPr>
    </w:p>
    <w:p w14:paraId="5E16C0B0" w14:textId="77777777" w:rsidR="00C32CFB" w:rsidRDefault="00C32CFB" w:rsidP="00E7433E">
      <w:pPr>
        <w:spacing w:after="0" w:line="240" w:lineRule="auto"/>
        <w:rPr>
          <w:rFonts w:ascii="Arial" w:hAnsi="Arial" w:cs="Arial"/>
        </w:rPr>
      </w:pPr>
    </w:p>
    <w:p w14:paraId="29EAFA87" w14:textId="77777777" w:rsidR="00C32CFB" w:rsidRDefault="00C32CFB" w:rsidP="00E7433E">
      <w:pPr>
        <w:spacing w:after="0" w:line="240" w:lineRule="auto"/>
        <w:rPr>
          <w:rFonts w:ascii="Arial" w:hAnsi="Arial" w:cs="Arial"/>
        </w:rPr>
      </w:pPr>
    </w:p>
    <w:p w14:paraId="3699D7AC" w14:textId="77777777" w:rsidR="00C32CFB" w:rsidRDefault="00C32CFB" w:rsidP="00E7433E">
      <w:pPr>
        <w:spacing w:after="0" w:line="240" w:lineRule="auto"/>
        <w:rPr>
          <w:rFonts w:ascii="Arial" w:hAnsi="Arial" w:cs="Arial"/>
        </w:rPr>
      </w:pPr>
    </w:p>
    <w:p w14:paraId="46F3B807" w14:textId="77777777" w:rsidR="00C32CFB" w:rsidRDefault="00C32CFB" w:rsidP="00E7433E">
      <w:pPr>
        <w:spacing w:after="0" w:line="240" w:lineRule="auto"/>
        <w:rPr>
          <w:rFonts w:ascii="Arial" w:hAnsi="Arial" w:cs="Arial"/>
        </w:rPr>
      </w:pPr>
    </w:p>
    <w:p w14:paraId="0EE7B685" w14:textId="77777777" w:rsidR="00C32CFB" w:rsidRDefault="00C32CFB" w:rsidP="00E7433E">
      <w:pPr>
        <w:spacing w:after="0" w:line="240" w:lineRule="auto"/>
        <w:rPr>
          <w:rFonts w:ascii="Arial" w:hAnsi="Arial" w:cs="Arial"/>
        </w:rPr>
      </w:pPr>
    </w:p>
    <w:p w14:paraId="6A51B4DA" w14:textId="77777777" w:rsidR="00C32CFB" w:rsidRDefault="00C32CFB" w:rsidP="00E7433E">
      <w:pPr>
        <w:spacing w:after="0" w:line="240" w:lineRule="auto"/>
        <w:rPr>
          <w:rFonts w:ascii="Arial" w:hAnsi="Arial" w:cs="Arial"/>
        </w:rPr>
      </w:pPr>
    </w:p>
    <w:p w14:paraId="5B93F34C" w14:textId="77777777" w:rsidR="00C32CFB" w:rsidRDefault="00C32CFB" w:rsidP="00E7433E">
      <w:pPr>
        <w:spacing w:after="0" w:line="240" w:lineRule="auto"/>
        <w:rPr>
          <w:rFonts w:ascii="Arial" w:hAnsi="Arial" w:cs="Arial"/>
        </w:rPr>
      </w:pPr>
    </w:p>
    <w:p w14:paraId="55E99E39" w14:textId="77777777" w:rsidR="00C32CFB" w:rsidRDefault="00C32CFB" w:rsidP="00E7433E">
      <w:pPr>
        <w:spacing w:after="0" w:line="240" w:lineRule="auto"/>
        <w:rPr>
          <w:rFonts w:ascii="Arial" w:hAnsi="Arial" w:cs="Arial"/>
        </w:rPr>
      </w:pPr>
    </w:p>
    <w:p w14:paraId="7E67D4F5" w14:textId="77777777" w:rsidR="00C32CFB" w:rsidRPr="001467B9" w:rsidRDefault="00C32CFB" w:rsidP="00E7433E">
      <w:pPr>
        <w:spacing w:after="0" w:line="240" w:lineRule="auto"/>
        <w:rPr>
          <w:rFonts w:ascii="Arial" w:hAnsi="Arial" w:cs="Arial"/>
        </w:rPr>
      </w:pPr>
      <w:r w:rsidRPr="005937C3">
        <w:rPr>
          <w:rFonts w:ascii="Arial" w:hAnsi="Arial" w:cs="Arial"/>
          <w:b/>
        </w:rPr>
        <w:t>Example 4:</w:t>
      </w:r>
      <w:r>
        <w:rPr>
          <w:rFonts w:ascii="Arial" w:hAnsi="Arial" w:cs="Arial"/>
        </w:rPr>
        <w:t xml:space="preserve"> scenario where the offender receives a custodial sentence to be served and then subsequently receives additional sentences to be served.</w:t>
      </w:r>
    </w:p>
    <w:p w14:paraId="7061BC8D" w14:textId="77777777" w:rsidR="00C32CFB" w:rsidRDefault="00481AE1" w:rsidP="00E7433E">
      <w:pPr>
        <w:spacing w:after="0" w:line="240" w:lineRule="auto"/>
        <w:rPr>
          <w:rFonts w:ascii="Arial" w:hAnsi="Arial" w:cs="Arial"/>
        </w:rPr>
      </w:pPr>
      <w:r>
        <w:rPr>
          <w:noProof/>
          <w:lang w:eastAsia="en-GB"/>
        </w:rPr>
        <w:drawing>
          <wp:anchor distT="0" distB="0" distL="114300" distR="114300" simplePos="0" relativeHeight="251653120" behindDoc="0" locked="0" layoutInCell="1" allowOverlap="1" wp14:anchorId="3DBE3587" wp14:editId="45185E93">
            <wp:simplePos x="0" y="0"/>
            <wp:positionH relativeFrom="column">
              <wp:posOffset>0</wp:posOffset>
            </wp:positionH>
            <wp:positionV relativeFrom="paragraph">
              <wp:posOffset>-635</wp:posOffset>
            </wp:positionV>
            <wp:extent cx="5579745" cy="2929255"/>
            <wp:effectExtent l="0" t="0" r="0" b="0"/>
            <wp:wrapNone/>
            <wp:docPr id="6" name="Picture 39" descr="Example 4: scenario where the offender receives a custodial sentence to be served and then subsequently receives additional sentences to be ser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79745" cy="2929255"/>
                    </a:xfrm>
                    <a:prstGeom prst="rect">
                      <a:avLst/>
                    </a:prstGeom>
                    <a:noFill/>
                  </pic:spPr>
                </pic:pic>
              </a:graphicData>
            </a:graphic>
            <wp14:sizeRelH relativeFrom="page">
              <wp14:pctWidth>0</wp14:pctWidth>
            </wp14:sizeRelH>
            <wp14:sizeRelV relativeFrom="page">
              <wp14:pctHeight>0</wp14:pctHeight>
            </wp14:sizeRelV>
          </wp:anchor>
        </w:drawing>
      </w:r>
    </w:p>
    <w:p w14:paraId="708B6FAC" w14:textId="77777777" w:rsidR="00C32CFB" w:rsidRDefault="00C32CFB" w:rsidP="00E7433E">
      <w:pPr>
        <w:spacing w:after="0" w:line="240" w:lineRule="auto"/>
        <w:rPr>
          <w:rFonts w:ascii="Arial" w:hAnsi="Arial" w:cs="Arial"/>
        </w:rPr>
      </w:pPr>
    </w:p>
    <w:p w14:paraId="3047FC77" w14:textId="77777777" w:rsidR="00C32CFB" w:rsidRDefault="00C32CFB" w:rsidP="00E7433E">
      <w:pPr>
        <w:spacing w:after="0" w:line="240" w:lineRule="auto"/>
        <w:rPr>
          <w:rFonts w:ascii="Arial" w:hAnsi="Arial" w:cs="Arial"/>
        </w:rPr>
      </w:pPr>
    </w:p>
    <w:p w14:paraId="54AD391F" w14:textId="77777777" w:rsidR="00C32CFB" w:rsidRDefault="00C32CFB" w:rsidP="00E7433E">
      <w:pPr>
        <w:spacing w:after="0" w:line="240" w:lineRule="auto"/>
        <w:rPr>
          <w:rFonts w:ascii="Arial" w:hAnsi="Arial" w:cs="Arial"/>
        </w:rPr>
      </w:pPr>
    </w:p>
    <w:p w14:paraId="14753694" w14:textId="77777777" w:rsidR="00C32CFB" w:rsidRDefault="00C32CFB" w:rsidP="00E7433E">
      <w:pPr>
        <w:spacing w:after="0" w:line="240" w:lineRule="auto"/>
        <w:rPr>
          <w:rFonts w:ascii="Arial" w:hAnsi="Arial" w:cs="Arial"/>
        </w:rPr>
      </w:pPr>
    </w:p>
    <w:p w14:paraId="6FBB76D9" w14:textId="77777777" w:rsidR="00C32CFB" w:rsidRDefault="00C32CFB" w:rsidP="00E7433E">
      <w:pPr>
        <w:spacing w:after="0" w:line="240" w:lineRule="auto"/>
        <w:rPr>
          <w:rFonts w:ascii="Arial" w:hAnsi="Arial" w:cs="Arial"/>
        </w:rPr>
      </w:pPr>
    </w:p>
    <w:p w14:paraId="05CB4DAF" w14:textId="77777777" w:rsidR="00C32CFB" w:rsidRDefault="00C32CFB" w:rsidP="00E7433E">
      <w:pPr>
        <w:spacing w:after="0" w:line="240" w:lineRule="auto"/>
        <w:rPr>
          <w:rFonts w:ascii="Arial" w:hAnsi="Arial" w:cs="Arial"/>
        </w:rPr>
      </w:pPr>
    </w:p>
    <w:p w14:paraId="636FE6F2" w14:textId="77777777" w:rsidR="00C32CFB" w:rsidRDefault="00C32CFB" w:rsidP="00E7433E">
      <w:pPr>
        <w:spacing w:after="0" w:line="240" w:lineRule="auto"/>
        <w:rPr>
          <w:rFonts w:ascii="Arial" w:hAnsi="Arial" w:cs="Arial"/>
        </w:rPr>
      </w:pPr>
    </w:p>
    <w:p w14:paraId="56FBD0D7" w14:textId="77777777" w:rsidR="00C32CFB" w:rsidRDefault="00C32CFB" w:rsidP="00E7433E">
      <w:pPr>
        <w:spacing w:after="0" w:line="240" w:lineRule="auto"/>
        <w:rPr>
          <w:rFonts w:ascii="Arial" w:hAnsi="Arial" w:cs="Arial"/>
        </w:rPr>
      </w:pPr>
    </w:p>
    <w:p w14:paraId="1587BCC6" w14:textId="77777777" w:rsidR="00C32CFB" w:rsidRDefault="00C32CFB" w:rsidP="00E7433E">
      <w:pPr>
        <w:spacing w:after="0" w:line="240" w:lineRule="auto"/>
        <w:rPr>
          <w:rFonts w:ascii="Arial" w:hAnsi="Arial" w:cs="Arial"/>
        </w:rPr>
      </w:pPr>
    </w:p>
    <w:p w14:paraId="1361A44A" w14:textId="77777777" w:rsidR="00C32CFB" w:rsidRDefault="00C32CFB" w:rsidP="00E7433E">
      <w:pPr>
        <w:spacing w:after="0" w:line="240" w:lineRule="auto"/>
        <w:rPr>
          <w:rFonts w:ascii="Arial" w:hAnsi="Arial" w:cs="Arial"/>
        </w:rPr>
      </w:pPr>
    </w:p>
    <w:p w14:paraId="23E872BE" w14:textId="77777777" w:rsidR="00C32CFB" w:rsidRDefault="00C32CFB" w:rsidP="00E7433E">
      <w:pPr>
        <w:spacing w:after="0" w:line="240" w:lineRule="auto"/>
        <w:rPr>
          <w:rFonts w:ascii="Arial" w:hAnsi="Arial" w:cs="Arial"/>
        </w:rPr>
      </w:pPr>
    </w:p>
    <w:p w14:paraId="27869DEB" w14:textId="77777777" w:rsidR="00C32CFB" w:rsidRDefault="00C32CFB" w:rsidP="00E7433E">
      <w:pPr>
        <w:spacing w:after="0" w:line="240" w:lineRule="auto"/>
        <w:rPr>
          <w:rFonts w:ascii="Arial" w:hAnsi="Arial" w:cs="Arial"/>
        </w:rPr>
      </w:pPr>
    </w:p>
    <w:p w14:paraId="7265115E" w14:textId="77777777" w:rsidR="00C32CFB" w:rsidRDefault="00C32CFB" w:rsidP="00E7433E">
      <w:pPr>
        <w:spacing w:after="0" w:line="240" w:lineRule="auto"/>
        <w:rPr>
          <w:rFonts w:ascii="Arial" w:hAnsi="Arial" w:cs="Arial"/>
        </w:rPr>
      </w:pPr>
    </w:p>
    <w:p w14:paraId="2A582A8D" w14:textId="77777777" w:rsidR="00C32CFB" w:rsidRDefault="00C32CFB" w:rsidP="00E7433E">
      <w:pPr>
        <w:spacing w:after="0" w:line="240" w:lineRule="auto"/>
        <w:rPr>
          <w:rFonts w:ascii="Arial" w:hAnsi="Arial" w:cs="Arial"/>
        </w:rPr>
      </w:pPr>
    </w:p>
    <w:p w14:paraId="1365302D" w14:textId="77777777" w:rsidR="00C32CFB" w:rsidRDefault="00C32CFB" w:rsidP="00E7433E">
      <w:pPr>
        <w:spacing w:after="0" w:line="240" w:lineRule="auto"/>
        <w:rPr>
          <w:rFonts w:ascii="Arial" w:hAnsi="Arial" w:cs="Arial"/>
        </w:rPr>
      </w:pPr>
    </w:p>
    <w:p w14:paraId="2BF5F6BB" w14:textId="77777777" w:rsidR="00C32CFB" w:rsidRDefault="00C32CFB" w:rsidP="00E7433E">
      <w:pPr>
        <w:spacing w:after="0" w:line="240" w:lineRule="auto"/>
        <w:rPr>
          <w:rFonts w:ascii="Arial" w:hAnsi="Arial" w:cs="Arial"/>
        </w:rPr>
      </w:pPr>
    </w:p>
    <w:p w14:paraId="1607293F" w14:textId="77777777" w:rsidR="00C32CFB" w:rsidRDefault="00C32CFB" w:rsidP="00E7433E">
      <w:pPr>
        <w:spacing w:after="0" w:line="240" w:lineRule="auto"/>
        <w:rPr>
          <w:rFonts w:ascii="Arial" w:hAnsi="Arial" w:cs="Arial"/>
        </w:rPr>
      </w:pPr>
    </w:p>
    <w:p w14:paraId="2BC60A0A" w14:textId="77777777" w:rsidR="00C32CFB" w:rsidRPr="00D06D09" w:rsidRDefault="00C32CFB" w:rsidP="00E7433E">
      <w:pPr>
        <w:spacing w:after="0" w:line="240" w:lineRule="auto"/>
        <w:rPr>
          <w:rFonts w:ascii="Arial" w:hAnsi="Arial" w:cs="Arial"/>
          <w:sz w:val="12"/>
        </w:rPr>
      </w:pPr>
    </w:p>
    <w:p w14:paraId="677BE54A" w14:textId="77777777" w:rsidR="00C32CFB" w:rsidRDefault="00C32CFB" w:rsidP="00E7433E">
      <w:pPr>
        <w:spacing w:after="0" w:line="240" w:lineRule="auto"/>
        <w:rPr>
          <w:rFonts w:ascii="Arial" w:hAnsi="Arial" w:cs="Arial"/>
        </w:rPr>
      </w:pPr>
      <w:r>
        <w:rPr>
          <w:rFonts w:ascii="Arial" w:hAnsi="Arial" w:cs="Arial"/>
        </w:rPr>
        <w:t xml:space="preserve">This scenario stresses the importance of admissions only counting the </w:t>
      </w:r>
      <w:r>
        <w:rPr>
          <w:rFonts w:ascii="Arial" w:hAnsi="Arial" w:cs="Arial"/>
          <w:i/>
        </w:rPr>
        <w:t>first</w:t>
      </w:r>
      <w:r>
        <w:rPr>
          <w:rFonts w:ascii="Arial" w:hAnsi="Arial" w:cs="Arial"/>
        </w:rPr>
        <w:t xml:space="preserve"> instance in which an offender is classified according to a certain custody status. In this example, the prisoner initially receives a custodial sentence of 4 years to be served. Following on from this, at a second court hearing the offender receives a</w:t>
      </w:r>
      <w:r w:rsidR="00C31896">
        <w:rPr>
          <w:rFonts w:ascii="Arial" w:hAnsi="Arial" w:cs="Arial"/>
        </w:rPr>
        <w:t>n additional custodial sentence</w:t>
      </w:r>
      <w:r>
        <w:rPr>
          <w:rFonts w:ascii="Arial" w:hAnsi="Arial" w:cs="Arial"/>
        </w:rPr>
        <w:t xml:space="preserve"> of 10 years to be served (either concurrently or consecutively) to the original sentence. The movement into custody following the court hearing where the offender is first sentenced is counted as a sentenced admission. However, the movement into custody from the second sentencing court hearing is </w:t>
      </w:r>
      <w:r>
        <w:rPr>
          <w:rFonts w:ascii="Arial" w:hAnsi="Arial" w:cs="Arial"/>
          <w:i/>
        </w:rPr>
        <w:t>not</w:t>
      </w:r>
      <w:r>
        <w:rPr>
          <w:rFonts w:ascii="Arial" w:hAnsi="Arial" w:cs="Arial"/>
        </w:rPr>
        <w:t xml:space="preserve"> counted as a sentenced admission. This is because this movement is not the first time the offender was admitted into prison custody with a sentenced custody status. The counting procedure is adopted to all occasions where an offender receives additional sentences on a different occasion to the first sentence, whether this be related to the original set of offences committed or a further offence committed whilst in prison. A similar procedure is adopted for occasions where an offender receives additional convictions from court on a different occasion to the first conviction, only the movement into custody following the first conviction will be counted as a convicted unsentenced admission.</w:t>
      </w:r>
    </w:p>
    <w:p w14:paraId="171848EA" w14:textId="77777777" w:rsidR="00C32CFB" w:rsidRPr="00B75D36" w:rsidRDefault="00C32CFB" w:rsidP="00E7433E">
      <w:pPr>
        <w:spacing w:after="0" w:line="240" w:lineRule="auto"/>
        <w:rPr>
          <w:rFonts w:ascii="Arial" w:hAnsi="Arial" w:cs="Arial"/>
        </w:rPr>
      </w:pPr>
    </w:p>
    <w:p w14:paraId="19B1E43E" w14:textId="77777777" w:rsidR="00C32CFB" w:rsidRDefault="00481AE1" w:rsidP="00E7433E">
      <w:pPr>
        <w:spacing w:after="0" w:line="240" w:lineRule="auto"/>
        <w:rPr>
          <w:rFonts w:ascii="Arial" w:hAnsi="Arial" w:cs="Arial"/>
        </w:rPr>
      </w:pPr>
      <w:r>
        <w:rPr>
          <w:noProof/>
          <w:lang w:eastAsia="en-GB"/>
        </w:rPr>
        <w:drawing>
          <wp:anchor distT="0" distB="0" distL="114300" distR="114300" simplePos="0" relativeHeight="251654144" behindDoc="0" locked="0" layoutInCell="1" allowOverlap="1" wp14:anchorId="52F101C5" wp14:editId="02DDD0A4">
            <wp:simplePos x="0" y="0"/>
            <wp:positionH relativeFrom="column">
              <wp:posOffset>0</wp:posOffset>
            </wp:positionH>
            <wp:positionV relativeFrom="paragraph">
              <wp:posOffset>297180</wp:posOffset>
            </wp:positionV>
            <wp:extent cx="5579745" cy="2851150"/>
            <wp:effectExtent l="0" t="0" r="1905" b="0"/>
            <wp:wrapNone/>
            <wp:docPr id="7" name="Picture 41" descr="Example 5: scenario where first reception and the convicted unsentenced and sentenced admissions occur in different reporting peri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79745" cy="2851150"/>
                    </a:xfrm>
                    <a:prstGeom prst="rect">
                      <a:avLst/>
                    </a:prstGeom>
                    <a:noFill/>
                  </pic:spPr>
                </pic:pic>
              </a:graphicData>
            </a:graphic>
            <wp14:sizeRelH relativeFrom="page">
              <wp14:pctWidth>0</wp14:pctWidth>
            </wp14:sizeRelH>
            <wp14:sizeRelV relativeFrom="page">
              <wp14:pctHeight>0</wp14:pctHeight>
            </wp14:sizeRelV>
          </wp:anchor>
        </w:drawing>
      </w:r>
      <w:r w:rsidR="00C32CFB" w:rsidRPr="00D06D09">
        <w:rPr>
          <w:rFonts w:ascii="Arial" w:hAnsi="Arial" w:cs="Arial"/>
          <w:b/>
        </w:rPr>
        <w:t>Example 5:</w:t>
      </w:r>
      <w:r w:rsidR="00C32CFB">
        <w:rPr>
          <w:rFonts w:ascii="Arial" w:hAnsi="Arial" w:cs="Arial"/>
        </w:rPr>
        <w:t xml:space="preserve"> scenario where first reception and </w:t>
      </w:r>
      <w:r w:rsidR="00C31896">
        <w:rPr>
          <w:rFonts w:ascii="Arial" w:hAnsi="Arial" w:cs="Arial"/>
        </w:rPr>
        <w:t xml:space="preserve">the </w:t>
      </w:r>
      <w:r w:rsidR="00C32CFB">
        <w:rPr>
          <w:rFonts w:ascii="Arial" w:hAnsi="Arial" w:cs="Arial"/>
        </w:rPr>
        <w:t>convicted unsentenced and sentenced admission</w:t>
      </w:r>
      <w:r w:rsidR="00C31896">
        <w:rPr>
          <w:rFonts w:ascii="Arial" w:hAnsi="Arial" w:cs="Arial"/>
        </w:rPr>
        <w:t>s</w:t>
      </w:r>
      <w:r w:rsidR="00C32CFB">
        <w:rPr>
          <w:rFonts w:ascii="Arial" w:hAnsi="Arial" w:cs="Arial"/>
        </w:rPr>
        <w:t xml:space="preserve"> occur in different reporting periods.</w:t>
      </w:r>
    </w:p>
    <w:p w14:paraId="588DF0F2" w14:textId="77777777" w:rsidR="00C32CFB" w:rsidRDefault="00C32CFB" w:rsidP="00E7433E">
      <w:pPr>
        <w:spacing w:after="0" w:line="240" w:lineRule="auto"/>
        <w:rPr>
          <w:rFonts w:ascii="Arial" w:hAnsi="Arial" w:cs="Arial"/>
        </w:rPr>
      </w:pPr>
    </w:p>
    <w:p w14:paraId="58614642" w14:textId="77777777" w:rsidR="00C32CFB" w:rsidRDefault="00C32CFB" w:rsidP="00E7433E">
      <w:pPr>
        <w:spacing w:after="0" w:line="240" w:lineRule="auto"/>
        <w:rPr>
          <w:rFonts w:ascii="Arial" w:hAnsi="Arial" w:cs="Arial"/>
        </w:rPr>
      </w:pPr>
    </w:p>
    <w:p w14:paraId="26D143B8" w14:textId="77777777" w:rsidR="00C32CFB" w:rsidRDefault="00C32CFB" w:rsidP="00E7433E">
      <w:pPr>
        <w:spacing w:after="0" w:line="240" w:lineRule="auto"/>
        <w:rPr>
          <w:rFonts w:ascii="Arial" w:hAnsi="Arial" w:cs="Arial"/>
        </w:rPr>
      </w:pPr>
    </w:p>
    <w:p w14:paraId="451FB958" w14:textId="77777777" w:rsidR="00C32CFB" w:rsidRDefault="00C32CFB" w:rsidP="00E7433E">
      <w:pPr>
        <w:spacing w:after="0" w:line="240" w:lineRule="auto"/>
        <w:rPr>
          <w:rFonts w:ascii="Arial" w:hAnsi="Arial" w:cs="Arial"/>
        </w:rPr>
      </w:pPr>
    </w:p>
    <w:p w14:paraId="6D163417" w14:textId="77777777" w:rsidR="00C32CFB" w:rsidRDefault="00C32CFB" w:rsidP="00E7433E">
      <w:pPr>
        <w:spacing w:after="0" w:line="240" w:lineRule="auto"/>
        <w:rPr>
          <w:rFonts w:ascii="Arial" w:hAnsi="Arial" w:cs="Arial"/>
        </w:rPr>
      </w:pPr>
    </w:p>
    <w:p w14:paraId="07D94F5E" w14:textId="77777777" w:rsidR="00C32CFB" w:rsidRDefault="00C32CFB" w:rsidP="00E7433E">
      <w:pPr>
        <w:spacing w:after="0" w:line="240" w:lineRule="auto"/>
        <w:rPr>
          <w:rFonts w:ascii="Arial" w:hAnsi="Arial" w:cs="Arial"/>
        </w:rPr>
      </w:pPr>
    </w:p>
    <w:p w14:paraId="36C68A1D" w14:textId="77777777" w:rsidR="00C32CFB" w:rsidRDefault="00C32CFB" w:rsidP="00E7433E">
      <w:pPr>
        <w:spacing w:after="0" w:line="240" w:lineRule="auto"/>
        <w:rPr>
          <w:rFonts w:ascii="Arial" w:hAnsi="Arial" w:cs="Arial"/>
        </w:rPr>
      </w:pPr>
    </w:p>
    <w:p w14:paraId="79AD4084" w14:textId="77777777" w:rsidR="00C32CFB" w:rsidRDefault="00C32CFB" w:rsidP="00E7433E">
      <w:pPr>
        <w:spacing w:after="0" w:line="240" w:lineRule="auto"/>
        <w:rPr>
          <w:rFonts w:ascii="Arial" w:hAnsi="Arial" w:cs="Arial"/>
        </w:rPr>
      </w:pPr>
    </w:p>
    <w:p w14:paraId="0690FAD2" w14:textId="77777777" w:rsidR="00C32CFB" w:rsidRDefault="00C32CFB" w:rsidP="00E7433E">
      <w:pPr>
        <w:spacing w:after="0" w:line="240" w:lineRule="auto"/>
        <w:rPr>
          <w:rFonts w:ascii="Arial" w:hAnsi="Arial" w:cs="Arial"/>
        </w:rPr>
      </w:pPr>
    </w:p>
    <w:p w14:paraId="02F30F4D" w14:textId="77777777" w:rsidR="00C32CFB" w:rsidRDefault="00C32CFB" w:rsidP="00E7433E">
      <w:pPr>
        <w:spacing w:after="0" w:line="240" w:lineRule="auto"/>
        <w:rPr>
          <w:rFonts w:ascii="Arial" w:hAnsi="Arial" w:cs="Arial"/>
        </w:rPr>
      </w:pPr>
    </w:p>
    <w:p w14:paraId="419EBB9D" w14:textId="77777777" w:rsidR="00C32CFB" w:rsidRDefault="00C32CFB" w:rsidP="00E7433E">
      <w:pPr>
        <w:spacing w:after="0" w:line="240" w:lineRule="auto"/>
        <w:rPr>
          <w:rFonts w:ascii="Arial" w:hAnsi="Arial" w:cs="Arial"/>
        </w:rPr>
      </w:pPr>
    </w:p>
    <w:p w14:paraId="01904A30" w14:textId="77777777" w:rsidR="00C32CFB" w:rsidRDefault="00C32CFB" w:rsidP="00E7433E">
      <w:pPr>
        <w:spacing w:after="0" w:line="240" w:lineRule="auto"/>
        <w:rPr>
          <w:rFonts w:ascii="Arial" w:hAnsi="Arial" w:cs="Arial"/>
        </w:rPr>
      </w:pPr>
    </w:p>
    <w:p w14:paraId="177AB6E2" w14:textId="77777777" w:rsidR="00C32CFB" w:rsidRDefault="00C32CFB" w:rsidP="00E7433E">
      <w:pPr>
        <w:spacing w:after="0" w:line="240" w:lineRule="auto"/>
        <w:rPr>
          <w:rFonts w:ascii="Arial" w:hAnsi="Arial" w:cs="Arial"/>
        </w:rPr>
      </w:pPr>
    </w:p>
    <w:p w14:paraId="59C6AC5B" w14:textId="77777777" w:rsidR="00C32CFB" w:rsidRDefault="00C32CFB" w:rsidP="00E7433E">
      <w:pPr>
        <w:spacing w:after="0" w:line="240" w:lineRule="auto"/>
        <w:rPr>
          <w:rFonts w:ascii="Arial" w:hAnsi="Arial" w:cs="Arial"/>
        </w:rPr>
      </w:pPr>
    </w:p>
    <w:p w14:paraId="35CF0380" w14:textId="77777777" w:rsidR="00C32CFB" w:rsidRDefault="00C32CFB" w:rsidP="00E7433E">
      <w:pPr>
        <w:spacing w:after="0" w:line="240" w:lineRule="auto"/>
        <w:rPr>
          <w:rFonts w:ascii="Arial" w:hAnsi="Arial" w:cs="Arial"/>
        </w:rPr>
      </w:pPr>
    </w:p>
    <w:p w14:paraId="61C61EF6" w14:textId="1BE7DC9B" w:rsidR="00C32CFB" w:rsidRPr="000D51FF" w:rsidRDefault="00C32CFB" w:rsidP="00E7433E">
      <w:pPr>
        <w:spacing w:after="0" w:line="240" w:lineRule="auto"/>
        <w:rPr>
          <w:rFonts w:ascii="Arial" w:hAnsi="Arial" w:cs="Arial"/>
        </w:rPr>
      </w:pPr>
      <w:r>
        <w:rPr>
          <w:rFonts w:ascii="Arial" w:hAnsi="Arial" w:cs="Arial"/>
        </w:rPr>
        <w:t>This example highlights the importance of the reporting period in question when counting first receptions or different types of admission. This scenario is similar to the one presented in Example 1, but the first movement into prison custody occurs before the reporting period in question starts. Thus the first time the offender enters prison custody is not identified as a first reception in the reporting period in question (Apr–Jun), but is identified as a first reception in the previous reporting period (Jan–Mar) instead. However, the offender does receive a conviction and sentence in the reporting period so is counted as a convicted unsen</w:t>
      </w:r>
      <w:r w:rsidR="003E5431">
        <w:rPr>
          <w:rFonts w:ascii="Arial" w:hAnsi="Arial" w:cs="Arial"/>
        </w:rPr>
        <w:t>tenced and sentenced admission.</w:t>
      </w:r>
    </w:p>
    <w:p w14:paraId="089EBEED" w14:textId="77777777" w:rsidR="00C32CFB" w:rsidRDefault="00C32CFB" w:rsidP="00E7433E">
      <w:pPr>
        <w:spacing w:after="0" w:line="240" w:lineRule="auto"/>
        <w:rPr>
          <w:rFonts w:ascii="Arial" w:hAnsi="Arial" w:cs="Arial"/>
        </w:rPr>
      </w:pPr>
    </w:p>
    <w:p w14:paraId="4D0F51BB" w14:textId="77777777" w:rsidR="00C32CFB" w:rsidRPr="00782C7E" w:rsidRDefault="00C32CFB" w:rsidP="00E7433E">
      <w:pPr>
        <w:spacing w:after="0" w:line="240" w:lineRule="auto"/>
        <w:rPr>
          <w:rFonts w:ascii="Arial" w:hAnsi="Arial" w:cs="Arial"/>
        </w:rPr>
      </w:pPr>
      <w:r w:rsidRPr="00782C7E">
        <w:rPr>
          <w:rFonts w:ascii="Arial" w:hAnsi="Arial" w:cs="Arial"/>
          <w:b/>
        </w:rPr>
        <w:t>Example 6:</w:t>
      </w:r>
      <w:r>
        <w:rPr>
          <w:rFonts w:ascii="Arial" w:hAnsi="Arial" w:cs="Arial"/>
          <w:b/>
        </w:rPr>
        <w:t xml:space="preserve"> </w:t>
      </w:r>
      <w:r>
        <w:rPr>
          <w:rFonts w:ascii="Arial" w:hAnsi="Arial" w:cs="Arial"/>
        </w:rPr>
        <w:t>scenarios where the offender is counted as a recall admission and whether additional sentences received post release are counted.</w:t>
      </w:r>
    </w:p>
    <w:p w14:paraId="5FBF3F49" w14:textId="77777777" w:rsidR="00C32CFB" w:rsidRDefault="00C32CFB" w:rsidP="00E7433E">
      <w:pPr>
        <w:spacing w:after="0" w:line="240" w:lineRule="auto"/>
        <w:rPr>
          <w:rFonts w:ascii="Arial" w:hAnsi="Arial" w:cs="Arial"/>
        </w:rPr>
      </w:pPr>
    </w:p>
    <w:p w14:paraId="46EBB0E1" w14:textId="77777777" w:rsidR="00C32CFB" w:rsidRDefault="00C32CFB">
      <w:pPr>
        <w:spacing w:after="0" w:line="240" w:lineRule="auto"/>
        <w:rPr>
          <w:rFonts w:ascii="Arial" w:hAnsi="Arial" w:cs="Arial"/>
        </w:rPr>
      </w:pPr>
      <w:r>
        <w:rPr>
          <w:rFonts w:ascii="Arial" w:hAnsi="Arial" w:cs="Arial"/>
        </w:rPr>
        <w:t>This example describes how recall admissions are counted. An offender may have their licence revoked on multiple occasions in the reporting period, and each time the offender first moves to prison custody following a recall is counted as a recall admission. If the offender commits a further offence whilst out on licence in the community which subsequently causes a licence revoke, the offender may be re-sentenced if convicted for the further charge(s). The</w:t>
      </w:r>
      <w:r w:rsidR="00C31896">
        <w:rPr>
          <w:rFonts w:ascii="Arial" w:hAnsi="Arial" w:cs="Arial"/>
        </w:rPr>
        <w:t xml:space="preserve"> movement </w:t>
      </w:r>
      <w:r>
        <w:rPr>
          <w:rFonts w:ascii="Arial" w:hAnsi="Arial" w:cs="Arial"/>
        </w:rPr>
        <w:t xml:space="preserve">to prison custody following the court hearing where the offender receives the additional sentence is </w:t>
      </w:r>
      <w:r>
        <w:rPr>
          <w:rFonts w:ascii="Arial" w:hAnsi="Arial" w:cs="Arial"/>
          <w:i/>
        </w:rPr>
        <w:t>not</w:t>
      </w:r>
      <w:r>
        <w:rPr>
          <w:rFonts w:ascii="Arial" w:hAnsi="Arial" w:cs="Arial"/>
        </w:rPr>
        <w:t xml:space="preserve"> counted as a sentenced admission, as seen in Example 6a. This is because Prison-NOMIS effectively treats the events of an offender from the initial movement into custody for the original set of charges until the sentence or licence expiry date as a single case file. As the sentence received following recall is not the first sentence received under the prisoners’ case file (the first sentence would be the custodial sentence given for the original set of charges), the second sentence following a recall is not counted as a sentenced admission. Equivalently, offenders received into custody for breaching the terms of their licence, are not considered to be first receptions either.</w:t>
      </w:r>
    </w:p>
    <w:p w14:paraId="5AED8E04" w14:textId="77777777" w:rsidR="00C32CFB" w:rsidRDefault="00481AE1">
      <w:pPr>
        <w:spacing w:after="0" w:line="240" w:lineRule="auto"/>
        <w:rPr>
          <w:rFonts w:ascii="Arial" w:hAnsi="Arial" w:cs="Arial"/>
        </w:rPr>
      </w:pPr>
      <w:r>
        <w:rPr>
          <w:noProof/>
          <w:lang w:eastAsia="en-GB"/>
        </w:rPr>
        <w:drawing>
          <wp:anchor distT="0" distB="0" distL="114300" distR="114300" simplePos="0" relativeHeight="251655168" behindDoc="0" locked="0" layoutInCell="1" allowOverlap="1" wp14:anchorId="1299D08A" wp14:editId="31E1F103">
            <wp:simplePos x="0" y="0"/>
            <wp:positionH relativeFrom="column">
              <wp:posOffset>0</wp:posOffset>
            </wp:positionH>
            <wp:positionV relativeFrom="paragraph">
              <wp:posOffset>0</wp:posOffset>
            </wp:positionV>
            <wp:extent cx="5579745" cy="3364230"/>
            <wp:effectExtent l="0" t="0" r="0" b="7620"/>
            <wp:wrapNone/>
            <wp:docPr id="8" name="Picture 8" descr="Example 6: scenarios where the offender is counted as a recall admission and whether additional sentences received post release are cou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79745" cy="3364230"/>
                    </a:xfrm>
                    <a:prstGeom prst="rect">
                      <a:avLst/>
                    </a:prstGeom>
                    <a:noFill/>
                  </pic:spPr>
                </pic:pic>
              </a:graphicData>
            </a:graphic>
            <wp14:sizeRelH relativeFrom="page">
              <wp14:pctWidth>0</wp14:pctWidth>
            </wp14:sizeRelH>
            <wp14:sizeRelV relativeFrom="page">
              <wp14:pctHeight>0</wp14:pctHeight>
            </wp14:sizeRelV>
          </wp:anchor>
        </w:drawing>
      </w:r>
    </w:p>
    <w:p w14:paraId="666E06F8" w14:textId="77777777" w:rsidR="00C32CFB" w:rsidRDefault="00C32CFB">
      <w:pPr>
        <w:spacing w:after="0" w:line="240" w:lineRule="auto"/>
        <w:rPr>
          <w:rFonts w:ascii="Arial" w:hAnsi="Arial" w:cs="Arial"/>
        </w:rPr>
      </w:pPr>
    </w:p>
    <w:p w14:paraId="260E37EE" w14:textId="77777777" w:rsidR="00C32CFB" w:rsidRDefault="00C32CFB">
      <w:pPr>
        <w:spacing w:after="0" w:line="240" w:lineRule="auto"/>
        <w:rPr>
          <w:rFonts w:ascii="Arial" w:hAnsi="Arial" w:cs="Arial"/>
        </w:rPr>
      </w:pPr>
    </w:p>
    <w:p w14:paraId="0A846527" w14:textId="77777777" w:rsidR="00C32CFB" w:rsidRDefault="00C32CFB">
      <w:pPr>
        <w:spacing w:after="0" w:line="240" w:lineRule="auto"/>
        <w:rPr>
          <w:rFonts w:ascii="Arial" w:hAnsi="Arial" w:cs="Arial"/>
        </w:rPr>
      </w:pPr>
    </w:p>
    <w:p w14:paraId="14294BC8" w14:textId="77777777" w:rsidR="00C32CFB" w:rsidRDefault="00C32CFB">
      <w:pPr>
        <w:spacing w:after="0" w:line="240" w:lineRule="auto"/>
        <w:rPr>
          <w:rFonts w:ascii="Arial" w:hAnsi="Arial" w:cs="Arial"/>
        </w:rPr>
      </w:pPr>
    </w:p>
    <w:p w14:paraId="0F4CFD7E" w14:textId="77777777" w:rsidR="00C32CFB" w:rsidRDefault="00C32CFB">
      <w:pPr>
        <w:spacing w:after="0" w:line="240" w:lineRule="auto"/>
        <w:rPr>
          <w:rFonts w:ascii="Arial" w:hAnsi="Arial" w:cs="Arial"/>
        </w:rPr>
      </w:pPr>
    </w:p>
    <w:p w14:paraId="17A58957" w14:textId="77777777" w:rsidR="00C32CFB" w:rsidRDefault="00C32CFB">
      <w:pPr>
        <w:spacing w:after="0" w:line="240" w:lineRule="auto"/>
        <w:rPr>
          <w:rFonts w:ascii="Arial" w:hAnsi="Arial" w:cs="Arial"/>
        </w:rPr>
      </w:pPr>
    </w:p>
    <w:p w14:paraId="44929BC8" w14:textId="77777777" w:rsidR="00C32CFB" w:rsidRDefault="00C32CFB">
      <w:pPr>
        <w:spacing w:after="0" w:line="240" w:lineRule="auto"/>
        <w:rPr>
          <w:rFonts w:ascii="Arial" w:hAnsi="Arial" w:cs="Arial"/>
        </w:rPr>
      </w:pPr>
    </w:p>
    <w:p w14:paraId="476F24F1" w14:textId="77777777" w:rsidR="00C32CFB" w:rsidRDefault="00C32CFB">
      <w:pPr>
        <w:spacing w:after="0" w:line="240" w:lineRule="auto"/>
        <w:rPr>
          <w:rFonts w:ascii="Arial" w:hAnsi="Arial" w:cs="Arial"/>
        </w:rPr>
      </w:pPr>
    </w:p>
    <w:p w14:paraId="0DE910DD" w14:textId="77777777" w:rsidR="00C32CFB" w:rsidRDefault="00C32CFB">
      <w:pPr>
        <w:spacing w:after="0" w:line="240" w:lineRule="auto"/>
        <w:rPr>
          <w:rFonts w:ascii="Arial" w:hAnsi="Arial" w:cs="Arial"/>
        </w:rPr>
      </w:pPr>
    </w:p>
    <w:p w14:paraId="4138A38F" w14:textId="77777777" w:rsidR="00C32CFB" w:rsidRDefault="00C32CFB">
      <w:pPr>
        <w:spacing w:after="0" w:line="240" w:lineRule="auto"/>
        <w:rPr>
          <w:rFonts w:ascii="Arial" w:hAnsi="Arial" w:cs="Arial"/>
        </w:rPr>
      </w:pPr>
    </w:p>
    <w:p w14:paraId="34E78469" w14:textId="77777777" w:rsidR="00C32CFB" w:rsidRDefault="00C32CFB">
      <w:pPr>
        <w:spacing w:after="0" w:line="240" w:lineRule="auto"/>
        <w:rPr>
          <w:rFonts w:ascii="Arial" w:hAnsi="Arial" w:cs="Arial"/>
        </w:rPr>
      </w:pPr>
    </w:p>
    <w:p w14:paraId="30CF735B" w14:textId="77777777" w:rsidR="00C32CFB" w:rsidRDefault="00C32CFB">
      <w:pPr>
        <w:spacing w:after="0" w:line="240" w:lineRule="auto"/>
        <w:rPr>
          <w:rFonts w:ascii="Arial" w:hAnsi="Arial" w:cs="Arial"/>
        </w:rPr>
      </w:pPr>
    </w:p>
    <w:p w14:paraId="21894147" w14:textId="77777777" w:rsidR="00C32CFB" w:rsidRDefault="00C32CFB">
      <w:pPr>
        <w:spacing w:after="0" w:line="240" w:lineRule="auto"/>
        <w:rPr>
          <w:rFonts w:ascii="Arial" w:hAnsi="Arial" w:cs="Arial"/>
        </w:rPr>
      </w:pPr>
    </w:p>
    <w:p w14:paraId="299A04C1" w14:textId="77777777" w:rsidR="00C32CFB" w:rsidRDefault="00C32CFB">
      <w:pPr>
        <w:spacing w:after="0" w:line="240" w:lineRule="auto"/>
        <w:rPr>
          <w:rFonts w:ascii="Arial" w:hAnsi="Arial" w:cs="Arial"/>
        </w:rPr>
      </w:pPr>
    </w:p>
    <w:p w14:paraId="14B5304A" w14:textId="77777777" w:rsidR="00C32CFB" w:rsidRDefault="00C32CFB">
      <w:pPr>
        <w:spacing w:after="0" w:line="240" w:lineRule="auto"/>
        <w:rPr>
          <w:rFonts w:ascii="Arial" w:hAnsi="Arial" w:cs="Arial"/>
        </w:rPr>
      </w:pPr>
    </w:p>
    <w:p w14:paraId="060A4800" w14:textId="77777777" w:rsidR="00C32CFB" w:rsidRDefault="00C32CFB">
      <w:pPr>
        <w:spacing w:after="0" w:line="240" w:lineRule="auto"/>
        <w:rPr>
          <w:rFonts w:ascii="Arial" w:hAnsi="Arial" w:cs="Arial"/>
        </w:rPr>
      </w:pPr>
    </w:p>
    <w:p w14:paraId="5378D58E" w14:textId="77777777" w:rsidR="00C32CFB" w:rsidRDefault="00C32CFB">
      <w:pPr>
        <w:spacing w:after="0" w:line="240" w:lineRule="auto"/>
        <w:rPr>
          <w:rFonts w:ascii="Arial" w:hAnsi="Arial" w:cs="Arial"/>
        </w:rPr>
      </w:pPr>
    </w:p>
    <w:p w14:paraId="5DA59335" w14:textId="77777777" w:rsidR="00C32CFB" w:rsidRDefault="00C32CFB">
      <w:pPr>
        <w:spacing w:after="0" w:line="240" w:lineRule="auto"/>
        <w:rPr>
          <w:rFonts w:ascii="Arial" w:hAnsi="Arial" w:cs="Arial"/>
        </w:rPr>
      </w:pPr>
    </w:p>
    <w:p w14:paraId="340D444D" w14:textId="77777777" w:rsidR="00C32CFB" w:rsidRDefault="00C32CFB">
      <w:pPr>
        <w:spacing w:after="0" w:line="240" w:lineRule="auto"/>
        <w:rPr>
          <w:rFonts w:ascii="Arial" w:hAnsi="Arial" w:cs="Arial"/>
        </w:rPr>
      </w:pPr>
    </w:p>
    <w:p w14:paraId="7C0214F6" w14:textId="77777777" w:rsidR="00C32CFB" w:rsidRDefault="00C32CFB">
      <w:pPr>
        <w:spacing w:after="0" w:line="240" w:lineRule="auto"/>
        <w:rPr>
          <w:rFonts w:ascii="Arial" w:hAnsi="Arial" w:cs="Arial"/>
        </w:rPr>
      </w:pPr>
    </w:p>
    <w:p w14:paraId="76EB1D25" w14:textId="77777777" w:rsidR="00C32CFB" w:rsidRDefault="00C32CFB">
      <w:pPr>
        <w:spacing w:after="0" w:line="240" w:lineRule="auto"/>
        <w:rPr>
          <w:rFonts w:ascii="Arial" w:hAnsi="Arial" w:cs="Arial"/>
        </w:rPr>
      </w:pPr>
      <w:r>
        <w:rPr>
          <w:rFonts w:ascii="Arial" w:hAnsi="Arial" w:cs="Arial"/>
        </w:rPr>
        <w:t xml:space="preserve">The </w:t>
      </w:r>
      <w:r w:rsidRPr="009A7A39">
        <w:rPr>
          <w:rFonts w:ascii="Arial" w:hAnsi="Arial" w:cs="Arial"/>
          <w:b/>
        </w:rPr>
        <w:t xml:space="preserve">Offender Rehabilitation Act </w:t>
      </w:r>
      <w:r w:rsidR="00C31896">
        <w:rPr>
          <w:rFonts w:ascii="Arial" w:hAnsi="Arial" w:cs="Arial"/>
          <w:b/>
        </w:rPr>
        <w:t xml:space="preserve">(ORA) 2014 </w:t>
      </w:r>
      <w:r>
        <w:rPr>
          <w:rFonts w:ascii="Arial" w:hAnsi="Arial" w:cs="Arial"/>
        </w:rPr>
        <w:t>introduced new provisions so that any offender sentenced to a custodial term of more than a day will receive at least 12 months supervision in the community. This means that offenders sentenced for a period of less than 2 years will be released after serving one half of their sentence, and serve the remaining period on licence in the community. Once the licence period has ended, the offender will be subject to an additional period of post sentence supervision, so that the aggregate of the licence period and the post sentence supervision is 12 months.</w:t>
      </w:r>
    </w:p>
    <w:p w14:paraId="34CA1758" w14:textId="77777777" w:rsidR="00C32CFB" w:rsidRDefault="00C31896">
      <w:pPr>
        <w:spacing w:after="0" w:line="240" w:lineRule="auto"/>
        <w:rPr>
          <w:rFonts w:ascii="Arial" w:hAnsi="Arial" w:cs="Arial"/>
        </w:rPr>
      </w:pPr>
      <w:r>
        <w:rPr>
          <w:rFonts w:ascii="Arial" w:hAnsi="Arial" w:cs="Arial"/>
        </w:rPr>
        <w:t xml:space="preserve">As the post </w:t>
      </w:r>
      <w:r w:rsidR="00C32CFB">
        <w:rPr>
          <w:rFonts w:ascii="Arial" w:hAnsi="Arial" w:cs="Arial"/>
        </w:rPr>
        <w:t>sentence supervision falls after the licence and sentence exp</w:t>
      </w:r>
      <w:r>
        <w:rPr>
          <w:rFonts w:ascii="Arial" w:hAnsi="Arial" w:cs="Arial"/>
        </w:rPr>
        <w:t>iry date, any events that occur</w:t>
      </w:r>
      <w:r w:rsidR="00C32CFB">
        <w:rPr>
          <w:rFonts w:ascii="Arial" w:hAnsi="Arial" w:cs="Arial"/>
        </w:rPr>
        <w:t xml:space="preserve"> in this period are treated as a new case file in Prison-NOMIS. Offenders who breach the post sentence </w:t>
      </w:r>
      <w:r w:rsidR="00C32CFB" w:rsidRPr="001D2F6A">
        <w:rPr>
          <w:rFonts w:ascii="Arial" w:hAnsi="Arial" w:cs="Arial"/>
        </w:rPr>
        <w:t>supervision</w:t>
      </w:r>
      <w:r w:rsidR="00C32CFB">
        <w:rPr>
          <w:rFonts w:ascii="Arial" w:hAnsi="Arial" w:cs="Arial"/>
        </w:rPr>
        <w:t xml:space="preserve"> (referred to as BOTUS)</w:t>
      </w:r>
      <w:r w:rsidR="00C32CFB" w:rsidRPr="001D2F6A">
        <w:rPr>
          <w:rFonts w:ascii="Arial" w:hAnsi="Arial" w:cs="Arial"/>
        </w:rPr>
        <w:t xml:space="preserve"> period requirements </w:t>
      </w:r>
      <w:r w:rsidR="00C32CFB">
        <w:rPr>
          <w:rFonts w:ascii="Arial" w:hAnsi="Arial" w:cs="Arial"/>
        </w:rPr>
        <w:t>will be brought back before the Magistrates</w:t>
      </w:r>
      <w:r>
        <w:rPr>
          <w:rFonts w:ascii="Arial" w:hAnsi="Arial" w:cs="Arial"/>
        </w:rPr>
        <w:t>’</w:t>
      </w:r>
      <w:r w:rsidR="00C32CFB">
        <w:rPr>
          <w:rFonts w:ascii="Arial" w:hAnsi="Arial" w:cs="Arial"/>
        </w:rPr>
        <w:t xml:space="preserve"> Court, who have </w:t>
      </w:r>
      <w:r w:rsidR="00C32CFB" w:rsidRPr="001D2F6A">
        <w:rPr>
          <w:rFonts w:ascii="Arial" w:hAnsi="Arial" w:cs="Arial"/>
        </w:rPr>
        <w:t>the power to impose a return to custody for a period of up to 14 days.</w:t>
      </w:r>
      <w:r w:rsidR="00C32CFB">
        <w:rPr>
          <w:rFonts w:ascii="Arial" w:hAnsi="Arial" w:cs="Arial"/>
        </w:rPr>
        <w:t xml:space="preserve"> Therefore, any offender that is committed to custody for a period </w:t>
      </w:r>
      <w:r>
        <w:rPr>
          <w:rFonts w:ascii="Arial" w:hAnsi="Arial" w:cs="Arial"/>
        </w:rPr>
        <w:t xml:space="preserve">not exceeding </w:t>
      </w:r>
      <w:r w:rsidR="00C32CFB">
        <w:rPr>
          <w:rFonts w:ascii="Arial" w:hAnsi="Arial" w:cs="Arial"/>
        </w:rPr>
        <w:t>14 days for breaching post-sentence supervision or commits a further offence during this period is counted as a sentenced admission, as outlined in Example 6b.</w:t>
      </w:r>
    </w:p>
    <w:p w14:paraId="47EE4B08" w14:textId="77777777" w:rsidR="002246EA" w:rsidRDefault="002246EA">
      <w:pPr>
        <w:spacing w:after="0" w:line="240" w:lineRule="auto"/>
        <w:rPr>
          <w:rFonts w:ascii="Arial" w:hAnsi="Arial" w:cs="Arial"/>
        </w:rPr>
      </w:pPr>
    </w:p>
    <w:p w14:paraId="1BC1575D" w14:textId="77777777" w:rsidR="002246EA" w:rsidRDefault="002246EA">
      <w:pPr>
        <w:spacing w:after="0" w:line="240" w:lineRule="auto"/>
        <w:rPr>
          <w:rFonts w:ascii="Arial" w:hAnsi="Arial" w:cs="Arial"/>
        </w:rPr>
      </w:pPr>
      <w:r w:rsidRPr="002246EA">
        <w:rPr>
          <w:rFonts w:ascii="Arial" w:hAnsi="Arial" w:cs="Arial"/>
        </w:rPr>
        <w:t>It should be noted that some offenders will have video link court hearings instead of making physical appearances at court. In the case of a video link hearing</w:t>
      </w:r>
      <w:r>
        <w:rPr>
          <w:rFonts w:ascii="Arial" w:hAnsi="Arial" w:cs="Arial"/>
        </w:rPr>
        <w:t>s</w:t>
      </w:r>
      <w:r w:rsidRPr="002246EA">
        <w:rPr>
          <w:rFonts w:ascii="Arial" w:hAnsi="Arial" w:cs="Arial"/>
        </w:rPr>
        <w:t xml:space="preserve">, the offender will not have movements out of and into prison establishments. Thus </w:t>
      </w:r>
      <w:r w:rsidRPr="002246EA">
        <w:rPr>
          <w:rFonts w:ascii="Arial" w:hAnsi="Arial" w:cs="Arial"/>
          <w:i/>
        </w:rPr>
        <w:t>movements</w:t>
      </w:r>
      <w:r w:rsidRPr="002246EA">
        <w:rPr>
          <w:rFonts w:ascii="Arial" w:hAnsi="Arial" w:cs="Arial"/>
        </w:rPr>
        <w:t xml:space="preserve"> into prison custody following a court hearing cannot be applied to these cases. However, the video link hearing essentially replaces the process of attending court and the prisoner will still have a change in their custody status if a first conviction or sentence is received from court. Thus, the examples described previously apply to video link</w:t>
      </w:r>
      <w:r>
        <w:rPr>
          <w:rFonts w:ascii="Arial" w:hAnsi="Arial" w:cs="Arial"/>
        </w:rPr>
        <w:t xml:space="preserve"> court</w:t>
      </w:r>
      <w:r w:rsidRPr="002246EA">
        <w:rPr>
          <w:rFonts w:ascii="Arial" w:hAnsi="Arial" w:cs="Arial"/>
        </w:rPr>
        <w:t xml:space="preserve"> hearings as well.</w:t>
      </w:r>
    </w:p>
    <w:p w14:paraId="63413C03" w14:textId="77777777" w:rsidR="00C32CFB" w:rsidRDefault="00C32CFB">
      <w:pPr>
        <w:spacing w:after="0" w:line="240" w:lineRule="auto"/>
        <w:rPr>
          <w:rFonts w:ascii="Arial" w:hAnsi="Arial" w:cs="Arial"/>
        </w:rPr>
      </w:pPr>
    </w:p>
    <w:p w14:paraId="58A825E4" w14:textId="77777777" w:rsidR="00C32CFB" w:rsidRPr="00C31896" w:rsidRDefault="00C32CFB">
      <w:pPr>
        <w:spacing w:after="0" w:line="240" w:lineRule="auto"/>
        <w:rPr>
          <w:rFonts w:ascii="Arial" w:hAnsi="Arial" w:cs="Arial"/>
          <w:b/>
          <w:sz w:val="24"/>
        </w:rPr>
      </w:pPr>
      <w:r w:rsidRPr="00C31896">
        <w:rPr>
          <w:rFonts w:ascii="Arial" w:hAnsi="Arial" w:cs="Arial"/>
          <w:b/>
          <w:sz w:val="24"/>
        </w:rPr>
        <w:t xml:space="preserve">Methodological note – first receptions of </w:t>
      </w:r>
      <w:r w:rsidR="00C31896" w:rsidRPr="00C31896">
        <w:rPr>
          <w:rFonts w:ascii="Arial" w:hAnsi="Arial" w:cs="Arial"/>
          <w:b/>
          <w:sz w:val="24"/>
        </w:rPr>
        <w:t xml:space="preserve">former </w:t>
      </w:r>
      <w:r w:rsidRPr="00C31896">
        <w:rPr>
          <w:rFonts w:ascii="Arial" w:hAnsi="Arial" w:cs="Arial"/>
          <w:b/>
          <w:sz w:val="24"/>
        </w:rPr>
        <w:t>members of the Armed Forces</w:t>
      </w:r>
    </w:p>
    <w:p w14:paraId="45C27DC2" w14:textId="77777777" w:rsidR="00C32CFB" w:rsidRPr="00B652BB" w:rsidRDefault="00C32CFB" w:rsidP="00B652BB">
      <w:pPr>
        <w:pStyle w:val="NoSpacing"/>
        <w:rPr>
          <w:rFonts w:ascii="Arial" w:hAnsi="Arial" w:cs="Arial"/>
        </w:rPr>
      </w:pPr>
      <w:r w:rsidRPr="00B652BB">
        <w:rPr>
          <w:rFonts w:ascii="Arial" w:hAnsi="Arial" w:cs="Arial"/>
        </w:rPr>
        <w:t xml:space="preserve">In December 2014, the Government published </w:t>
      </w:r>
      <w:hyperlink r:id="rId24" w:history="1">
        <w:r w:rsidRPr="00B652BB">
          <w:rPr>
            <w:rStyle w:val="Hyperlink"/>
            <w:rFonts w:ascii="Arial" w:hAnsi="Arial" w:cs="Arial"/>
          </w:rPr>
          <w:t>a response to the review of ex-armed forces in the criminal justice system</w:t>
        </w:r>
      </w:hyperlink>
      <w:r w:rsidRPr="00B652BB">
        <w:rPr>
          <w:rFonts w:ascii="Arial" w:hAnsi="Arial" w:cs="Arial"/>
        </w:rPr>
        <w:t>. In line with recommendation 2, the National Offender Management Service (NOMS) have been recording whether remand and newly sentenced prisoners self-report as a member of the armed services on first reception into prison.</w:t>
      </w:r>
    </w:p>
    <w:p w14:paraId="515F64D3" w14:textId="77777777" w:rsidR="00C32CFB" w:rsidRDefault="00C32CFB" w:rsidP="00B652BB">
      <w:pPr>
        <w:pStyle w:val="NoSpacing"/>
        <w:rPr>
          <w:rFonts w:ascii="Arial" w:hAnsi="Arial" w:cs="Arial"/>
        </w:rPr>
      </w:pPr>
    </w:p>
    <w:p w14:paraId="53ABDB54" w14:textId="77777777" w:rsidR="00C32CFB" w:rsidRDefault="00C32CFB" w:rsidP="00B652BB">
      <w:pPr>
        <w:pStyle w:val="NoSpacing"/>
        <w:rPr>
          <w:rFonts w:ascii="Arial" w:hAnsi="Arial" w:cs="Arial"/>
        </w:rPr>
      </w:pPr>
      <w:r>
        <w:rPr>
          <w:rFonts w:ascii="Arial" w:hAnsi="Arial" w:cs="Arial"/>
        </w:rPr>
        <w:t xml:space="preserve">In light of this statement, this publication release includes an additional quarterly receptions table (Table 2.6) presenting experimental statistics relating to first prison receptions of former members of the armed services for July to </w:t>
      </w:r>
      <w:r w:rsidR="00C31896">
        <w:rPr>
          <w:rFonts w:ascii="Arial" w:hAnsi="Arial" w:cs="Arial"/>
        </w:rPr>
        <w:t>December</w:t>
      </w:r>
      <w:r>
        <w:rPr>
          <w:rFonts w:ascii="Arial" w:hAnsi="Arial" w:cs="Arial"/>
        </w:rPr>
        <w:t xml:space="preserve"> 2015.</w:t>
      </w:r>
    </w:p>
    <w:p w14:paraId="0309F5D8" w14:textId="77777777" w:rsidR="00C32CFB" w:rsidRDefault="00C32CFB" w:rsidP="00B652BB">
      <w:pPr>
        <w:pStyle w:val="NoSpacing"/>
        <w:rPr>
          <w:rFonts w:ascii="Arial" w:hAnsi="Arial" w:cs="Arial"/>
        </w:rPr>
      </w:pPr>
    </w:p>
    <w:p w14:paraId="30290828" w14:textId="77777777" w:rsidR="00C32CFB" w:rsidRPr="00B652BB" w:rsidRDefault="00C32CFB" w:rsidP="00B652BB">
      <w:pPr>
        <w:pStyle w:val="NoSpacing"/>
        <w:rPr>
          <w:rFonts w:ascii="Arial" w:hAnsi="Arial" w:cs="Arial"/>
        </w:rPr>
      </w:pPr>
      <w:r w:rsidRPr="00B652BB">
        <w:rPr>
          <w:rFonts w:ascii="Arial" w:hAnsi="Arial" w:cs="Arial"/>
        </w:rPr>
        <w:t>All offenders are asked on reception by prison staff whether they have ever been a member of the armed forces (although they may decline to answer) and this information is recorded on the Basic Custody Screening Tool (BCST). This dataset is then compared with the first prison receptions recorded on the Prison-NOMIS system, which is the case management system used to collate information on the number of prison receptions. Those individuals identified through the BCST which also appear as a first prison reception according to the Prison-NOMIS system are used as the cohort</w:t>
      </w:r>
      <w:r>
        <w:rPr>
          <w:rFonts w:ascii="Arial" w:hAnsi="Arial" w:cs="Arial"/>
        </w:rPr>
        <w:t xml:space="preserve"> for analysis.</w:t>
      </w:r>
    </w:p>
    <w:p w14:paraId="312AB236" w14:textId="77777777" w:rsidR="00C32CFB" w:rsidRDefault="00C32CFB">
      <w:pPr>
        <w:spacing w:after="0" w:line="240" w:lineRule="auto"/>
        <w:rPr>
          <w:rFonts w:ascii="Arial" w:hAnsi="Arial" w:cs="Arial"/>
        </w:rPr>
      </w:pPr>
    </w:p>
    <w:p w14:paraId="4E039DA1" w14:textId="77777777" w:rsidR="00C32CFB" w:rsidRDefault="00C32CFB">
      <w:pPr>
        <w:spacing w:after="0" w:line="240" w:lineRule="auto"/>
        <w:rPr>
          <w:rFonts w:ascii="Arial" w:hAnsi="Arial" w:cs="Arial"/>
        </w:rPr>
      </w:pPr>
    </w:p>
    <w:p w14:paraId="7BC3056C" w14:textId="77777777" w:rsidR="00C32CFB" w:rsidRPr="0042328B" w:rsidRDefault="00C32CFB" w:rsidP="0042328B">
      <w:pPr>
        <w:spacing w:after="0" w:line="240" w:lineRule="auto"/>
        <w:rPr>
          <w:rFonts w:ascii="Arial" w:hAnsi="Arial" w:cs="Arial"/>
          <w:b/>
          <w:color w:val="002060"/>
          <w:sz w:val="28"/>
        </w:rPr>
      </w:pPr>
      <w:r>
        <w:rPr>
          <w:rFonts w:ascii="Arial" w:hAnsi="Arial" w:cs="Arial"/>
          <w:b/>
          <w:color w:val="002060"/>
          <w:sz w:val="28"/>
        </w:rPr>
        <w:t>Key historical trends</w:t>
      </w:r>
    </w:p>
    <w:p w14:paraId="03B3FB92" w14:textId="77777777" w:rsidR="00C32CFB" w:rsidRPr="00B652BB" w:rsidRDefault="00C32CFB" w:rsidP="0042328B">
      <w:pPr>
        <w:spacing w:after="0" w:line="240" w:lineRule="auto"/>
        <w:ind w:left="720"/>
        <w:rPr>
          <w:rFonts w:ascii="Arial" w:hAnsi="Arial" w:cs="Arial"/>
          <w:sz w:val="16"/>
        </w:rPr>
      </w:pPr>
    </w:p>
    <w:p w14:paraId="2AC6C2EB" w14:textId="77777777" w:rsidR="00C32CFB" w:rsidRDefault="00C32CFB" w:rsidP="0042328B">
      <w:pPr>
        <w:numPr>
          <w:ilvl w:val="0"/>
          <w:numId w:val="14"/>
        </w:numPr>
        <w:spacing w:after="0" w:line="240" w:lineRule="auto"/>
        <w:rPr>
          <w:rFonts w:ascii="Arial" w:hAnsi="Arial" w:cs="Arial"/>
        </w:rPr>
      </w:pPr>
      <w:r>
        <w:rPr>
          <w:rFonts w:ascii="Arial" w:hAnsi="Arial" w:cs="Arial"/>
        </w:rPr>
        <w:t>Between 1990 and 2002, there was an increase in remand admissions, the largest of which were seen in convicted unsentenced admissions, which more than doubled in number. From 2002 to 2014, remand admissions decreased with untried admissions falling by 18% and convicted unsentenced admissions falling by 40% in that time.</w:t>
      </w:r>
    </w:p>
    <w:p w14:paraId="263071A9" w14:textId="77777777" w:rsidR="00C32CFB" w:rsidRPr="00B652BB" w:rsidRDefault="00C32CFB" w:rsidP="0042328B">
      <w:pPr>
        <w:spacing w:after="0" w:line="240" w:lineRule="auto"/>
        <w:ind w:left="720"/>
        <w:rPr>
          <w:rFonts w:ascii="Arial" w:hAnsi="Arial" w:cs="Arial"/>
          <w:sz w:val="16"/>
        </w:rPr>
      </w:pPr>
    </w:p>
    <w:p w14:paraId="2B853464" w14:textId="77777777" w:rsidR="00C32CFB" w:rsidRPr="0042328B" w:rsidRDefault="00C32CFB" w:rsidP="0042328B">
      <w:pPr>
        <w:numPr>
          <w:ilvl w:val="0"/>
          <w:numId w:val="14"/>
        </w:numPr>
        <w:spacing w:after="0" w:line="240" w:lineRule="auto"/>
        <w:rPr>
          <w:rFonts w:ascii="Arial" w:hAnsi="Arial" w:cs="Arial"/>
        </w:rPr>
      </w:pPr>
      <w:r>
        <w:rPr>
          <w:rFonts w:ascii="Arial" w:hAnsi="Arial" w:cs="Arial"/>
        </w:rPr>
        <w:t xml:space="preserve">Between 1990 and 2008, sentenced admissions increased by 49%. Much of this increase was due to </w:t>
      </w:r>
      <w:r w:rsidR="00C31896">
        <w:rPr>
          <w:rFonts w:ascii="Arial" w:hAnsi="Arial" w:cs="Arial"/>
        </w:rPr>
        <w:t>admissions</w:t>
      </w:r>
      <w:r>
        <w:rPr>
          <w:rFonts w:ascii="Arial" w:hAnsi="Arial" w:cs="Arial"/>
        </w:rPr>
        <w:t xml:space="preserve"> on to determinate sentences of six months of less which more than doubled in number between 1993 and 2008. From 2008 to 2014, sentenced </w:t>
      </w:r>
      <w:r w:rsidR="00C31896">
        <w:rPr>
          <w:rFonts w:ascii="Arial" w:hAnsi="Arial" w:cs="Arial"/>
        </w:rPr>
        <w:t xml:space="preserve">admissions </w:t>
      </w:r>
      <w:r>
        <w:rPr>
          <w:rFonts w:ascii="Arial" w:hAnsi="Arial" w:cs="Arial"/>
        </w:rPr>
        <w:t>fell by 22%. A pattern of increasing numbers of sentenced admissions with longer determinate sentenced of four years of more began to emerge.</w:t>
      </w:r>
    </w:p>
    <w:p w14:paraId="3037AB8F" w14:textId="77777777" w:rsidR="00C32CFB" w:rsidRPr="00B652BB" w:rsidRDefault="00C32CFB" w:rsidP="0042328B">
      <w:pPr>
        <w:spacing w:after="0" w:line="240" w:lineRule="auto"/>
        <w:ind w:left="720"/>
        <w:rPr>
          <w:rFonts w:ascii="Arial" w:hAnsi="Arial" w:cs="Arial"/>
          <w:sz w:val="16"/>
        </w:rPr>
      </w:pPr>
    </w:p>
    <w:p w14:paraId="62BD4E82" w14:textId="77777777" w:rsidR="00C32CFB" w:rsidRPr="00B652BB" w:rsidRDefault="00C32CFB" w:rsidP="00EA5A60">
      <w:pPr>
        <w:numPr>
          <w:ilvl w:val="0"/>
          <w:numId w:val="14"/>
        </w:numPr>
        <w:spacing w:after="0" w:line="240" w:lineRule="auto"/>
        <w:rPr>
          <w:rFonts w:ascii="Arial" w:hAnsi="Arial" w:cs="Arial"/>
        </w:rPr>
      </w:pPr>
      <w:r>
        <w:rPr>
          <w:rFonts w:ascii="Arial" w:hAnsi="Arial" w:cs="Arial"/>
        </w:rPr>
        <w:t>The volume of offenders imprisoned for defaulting on a fine decreased by 94% between 1995 and 2002, following the Cawley judgement in 1995 which clarified legislative position whereby all enforcement measures have to be actively considered or tried before imprisonment can be imposed by the courts.</w:t>
      </w:r>
    </w:p>
    <w:p w14:paraId="1379CEF6" w14:textId="77777777" w:rsidR="00C32CFB" w:rsidRDefault="00C32CFB">
      <w:pPr>
        <w:spacing w:after="0" w:line="240" w:lineRule="auto"/>
        <w:rPr>
          <w:rFonts w:ascii="Arial" w:hAnsi="Arial" w:cs="Arial"/>
        </w:rPr>
      </w:pPr>
      <w:r>
        <w:rPr>
          <w:rFonts w:ascii="Arial" w:hAnsi="Arial" w:cs="Arial"/>
        </w:rPr>
        <w:br w:type="page"/>
      </w:r>
    </w:p>
    <w:p w14:paraId="43055EE7" w14:textId="77777777" w:rsidR="00C32CFB" w:rsidRPr="00F47035" w:rsidRDefault="00C32CFB" w:rsidP="006E2D4F">
      <w:pPr>
        <w:pStyle w:val="Heading1"/>
        <w:spacing w:before="0" w:after="851"/>
        <w:rPr>
          <w:kern w:val="0"/>
        </w:rPr>
      </w:pPr>
      <w:bookmarkStart w:id="5" w:name="_Toc456604186"/>
      <w:r>
        <w:rPr>
          <w:kern w:val="0"/>
        </w:rPr>
        <w:t>Adjudications</w:t>
      </w:r>
      <w:bookmarkEnd w:id="5"/>
    </w:p>
    <w:p w14:paraId="40168BD9" w14:textId="77777777" w:rsidR="00C31896" w:rsidRPr="00C31896" w:rsidRDefault="00C32CFB" w:rsidP="00C31896">
      <w:pPr>
        <w:pStyle w:val="NoSpacing"/>
        <w:rPr>
          <w:rFonts w:ascii="Arial" w:hAnsi="Arial" w:cs="Arial"/>
          <w:b/>
          <w:color w:val="002060"/>
          <w:sz w:val="28"/>
        </w:rPr>
      </w:pPr>
      <w:r w:rsidRPr="00C31896">
        <w:rPr>
          <w:rFonts w:ascii="Arial" w:hAnsi="Arial" w:cs="Arial"/>
          <w:b/>
          <w:color w:val="002060"/>
          <w:sz w:val="28"/>
        </w:rPr>
        <w:t>Key definitions</w:t>
      </w:r>
    </w:p>
    <w:p w14:paraId="3BFFEC0F" w14:textId="77777777" w:rsidR="00C31896" w:rsidRDefault="00C31896" w:rsidP="00C31896">
      <w:pPr>
        <w:pStyle w:val="NoSpacing"/>
        <w:rPr>
          <w:rFonts w:ascii="Arial" w:hAnsi="Arial" w:cs="Arial"/>
        </w:rPr>
      </w:pPr>
    </w:p>
    <w:p w14:paraId="640FC853" w14:textId="77777777" w:rsidR="00C32CFB" w:rsidRPr="00C31896" w:rsidRDefault="00C32CFB" w:rsidP="00C31896">
      <w:pPr>
        <w:pStyle w:val="NoSpacing"/>
        <w:rPr>
          <w:rFonts w:ascii="Arial" w:hAnsi="Arial" w:cs="Arial"/>
        </w:rPr>
      </w:pPr>
      <w:r w:rsidRPr="00C31896">
        <w:rPr>
          <w:rFonts w:ascii="Arial" w:hAnsi="Arial" w:cs="Arial"/>
        </w:rPr>
        <w:t xml:space="preserve">The adjudication process in Prison Service establishments allows governors to deal with </w:t>
      </w:r>
      <w:r w:rsidRPr="009E43AD">
        <w:rPr>
          <w:rFonts w:ascii="Arial" w:hAnsi="Arial" w:cs="Arial"/>
          <w:b/>
        </w:rPr>
        <w:t>disciplinary matters</w:t>
      </w:r>
      <w:r w:rsidRPr="009E43AD">
        <w:rPr>
          <w:rFonts w:ascii="Arial" w:hAnsi="Arial" w:cs="Arial"/>
        </w:rPr>
        <w:t>.</w:t>
      </w:r>
      <w:r w:rsidRPr="00C31896">
        <w:rPr>
          <w:rFonts w:ascii="Arial" w:hAnsi="Arial" w:cs="Arial"/>
        </w:rPr>
        <w:t xml:space="preserve"> Discipline procedures are provided for by the </w:t>
      </w:r>
      <w:r w:rsidRPr="00447CC0">
        <w:rPr>
          <w:rFonts w:ascii="Arial" w:hAnsi="Arial" w:cs="Arial"/>
        </w:rPr>
        <w:t xml:space="preserve">Prison Rules </w:t>
      </w:r>
      <w:r w:rsidR="00CC4C06">
        <w:rPr>
          <w:rFonts w:ascii="Arial" w:hAnsi="Arial" w:cs="Arial"/>
        </w:rPr>
        <w:t>1999</w:t>
      </w:r>
      <w:r w:rsidR="00E73A2A" w:rsidRPr="00447CC0">
        <w:rPr>
          <w:rFonts w:ascii="Arial" w:hAnsi="Arial" w:cs="Arial"/>
        </w:rPr>
        <w:t>,</w:t>
      </w:r>
      <w:r w:rsidRPr="00C31896">
        <w:rPr>
          <w:rFonts w:ascii="Arial" w:hAnsi="Arial" w:cs="Arial"/>
        </w:rPr>
        <w:t xml:space="preserve"> including amendments</w:t>
      </w:r>
      <w:r w:rsidR="00E73A2A">
        <w:rPr>
          <w:rFonts w:ascii="Arial" w:hAnsi="Arial" w:cs="Arial"/>
        </w:rPr>
        <w:t>,</w:t>
      </w:r>
      <w:r w:rsidRPr="00C31896">
        <w:rPr>
          <w:rFonts w:ascii="Arial" w:hAnsi="Arial" w:cs="Arial"/>
        </w:rPr>
        <w:t xml:space="preserve"> affecting the Prison </w:t>
      </w:r>
      <w:r w:rsidRPr="000A1A54">
        <w:rPr>
          <w:rFonts w:ascii="Arial" w:hAnsi="Arial" w:cs="Arial"/>
        </w:rPr>
        <w:t>and</w:t>
      </w:r>
      <w:r w:rsidRPr="00C31896">
        <w:rPr>
          <w:rFonts w:ascii="Arial" w:hAnsi="Arial" w:cs="Arial"/>
        </w:rPr>
        <w:t xml:space="preserve"> Young Offender Institution Rules.</w:t>
      </w:r>
    </w:p>
    <w:p w14:paraId="4C84FFED" w14:textId="7CD4F5AC" w:rsidR="00C31896" w:rsidRDefault="00C32CFB" w:rsidP="00C31896">
      <w:pPr>
        <w:pStyle w:val="NoSpacing"/>
        <w:rPr>
          <w:rFonts w:ascii="Arial" w:hAnsi="Arial" w:cs="Arial"/>
        </w:rPr>
      </w:pPr>
      <w:r w:rsidRPr="00C31896">
        <w:rPr>
          <w:rFonts w:ascii="Arial" w:hAnsi="Arial" w:cs="Arial"/>
        </w:rPr>
        <w:t xml:space="preserve">The </w:t>
      </w:r>
      <w:r w:rsidR="009E43AD">
        <w:rPr>
          <w:rFonts w:ascii="Arial" w:hAnsi="Arial" w:cs="Arial"/>
        </w:rPr>
        <w:t>Prison R</w:t>
      </w:r>
      <w:r w:rsidRPr="00C31896">
        <w:rPr>
          <w:rFonts w:ascii="Arial" w:hAnsi="Arial" w:cs="Arial"/>
        </w:rPr>
        <w:t xml:space="preserve">ules are statutory instruments made by the Secretary of State, which set out all disciplinary offences and punishments. These are outlined in the Prison Service Instructions </w:t>
      </w:r>
      <w:r w:rsidR="00AA3660">
        <w:rPr>
          <w:rFonts w:ascii="Arial" w:hAnsi="Arial" w:cs="Arial"/>
        </w:rPr>
        <w:t>(PSI 05/2018</w:t>
      </w:r>
      <w:r w:rsidR="00C41818">
        <w:rPr>
          <w:rFonts w:ascii="Arial" w:hAnsi="Arial" w:cs="Arial"/>
        </w:rPr>
        <w:t xml:space="preserve">) </w:t>
      </w:r>
      <w:r w:rsidR="007C3080">
        <w:rPr>
          <w:rFonts w:ascii="Arial" w:hAnsi="Arial" w:cs="Arial"/>
        </w:rPr>
        <w:t xml:space="preserve">and they </w:t>
      </w:r>
      <w:r w:rsidRPr="00C31896">
        <w:rPr>
          <w:rFonts w:ascii="Arial" w:hAnsi="Arial" w:cs="Arial"/>
        </w:rPr>
        <w:t xml:space="preserve">serve the purpose of empowering adjudicators (governors and Independent Adjudicators) to </w:t>
      </w:r>
      <w:r w:rsidRPr="00FB799D">
        <w:rPr>
          <w:rFonts w:ascii="Arial" w:hAnsi="Arial" w:cs="Arial"/>
          <w:b/>
        </w:rPr>
        <w:t>investigate all charges and give sanctions</w:t>
      </w:r>
      <w:r w:rsidRPr="00C31896">
        <w:rPr>
          <w:rFonts w:ascii="Arial" w:hAnsi="Arial" w:cs="Arial"/>
        </w:rPr>
        <w:t>.</w:t>
      </w:r>
    </w:p>
    <w:p w14:paraId="255B16E5" w14:textId="2332F724" w:rsidR="00C32CFB" w:rsidRPr="00C31896" w:rsidRDefault="00C32CFB" w:rsidP="00C31896">
      <w:pPr>
        <w:pStyle w:val="NoSpacing"/>
        <w:rPr>
          <w:rFonts w:ascii="Arial" w:hAnsi="Arial" w:cs="Arial"/>
        </w:rPr>
      </w:pPr>
    </w:p>
    <w:p w14:paraId="328A02F8" w14:textId="77777777" w:rsidR="00C32CFB" w:rsidRDefault="00C32CFB" w:rsidP="00C31896">
      <w:pPr>
        <w:pStyle w:val="NoSpacing"/>
        <w:rPr>
          <w:rFonts w:ascii="Arial" w:hAnsi="Arial" w:cs="Arial"/>
        </w:rPr>
      </w:pPr>
      <w:r w:rsidRPr="00C31896">
        <w:rPr>
          <w:rFonts w:ascii="Arial" w:hAnsi="Arial" w:cs="Arial"/>
        </w:rPr>
        <w:t xml:space="preserve">By inquiring into alleged disciplinary </w:t>
      </w:r>
      <w:r w:rsidR="009E43AD">
        <w:rPr>
          <w:rFonts w:ascii="Arial" w:hAnsi="Arial" w:cs="Arial"/>
        </w:rPr>
        <w:t>matter</w:t>
      </w:r>
      <w:r w:rsidRPr="00C31896">
        <w:rPr>
          <w:rFonts w:ascii="Arial" w:hAnsi="Arial" w:cs="Arial"/>
        </w:rPr>
        <w:t xml:space="preserve">, adjudicators must reach a fair decision based on all relevant evidence presented at the hearing and decide whether or not the charge has been proved beyond reasonable doubt. </w:t>
      </w:r>
      <w:r w:rsidR="000A1A54">
        <w:rPr>
          <w:rFonts w:ascii="Arial" w:hAnsi="Arial" w:cs="Arial"/>
        </w:rPr>
        <w:t>If the prisoner is found guilty, a</w:t>
      </w:r>
      <w:r w:rsidRPr="00C31896">
        <w:rPr>
          <w:rFonts w:ascii="Arial" w:hAnsi="Arial" w:cs="Arial"/>
        </w:rPr>
        <w:t xml:space="preserve">ny sanction adjudicators may impose, must be proportionate and in accordance with the Prison </w:t>
      </w:r>
      <w:r w:rsidR="000A1A54">
        <w:rPr>
          <w:rFonts w:ascii="Arial" w:hAnsi="Arial" w:cs="Arial"/>
        </w:rPr>
        <w:t>and</w:t>
      </w:r>
      <w:r w:rsidRPr="00C31896">
        <w:rPr>
          <w:rFonts w:ascii="Arial" w:hAnsi="Arial" w:cs="Arial"/>
        </w:rPr>
        <w:t xml:space="preserve"> Young Offender Institution Rules. </w:t>
      </w:r>
      <w:r w:rsidRPr="00C82046">
        <w:rPr>
          <w:rFonts w:ascii="Arial" w:hAnsi="Arial" w:cs="Arial"/>
        </w:rPr>
        <w:t>In case of serious breaches to Prison Discipline, adjudicators may consider punishment of additional days</w:t>
      </w:r>
      <w:r w:rsidR="00C82046" w:rsidRPr="00C82046">
        <w:rPr>
          <w:rFonts w:ascii="Arial" w:hAnsi="Arial" w:cs="Arial"/>
        </w:rPr>
        <w:t xml:space="preserve"> </w:t>
      </w:r>
      <w:r w:rsidRPr="00C82046">
        <w:rPr>
          <w:rFonts w:ascii="Arial" w:hAnsi="Arial" w:cs="Arial"/>
        </w:rPr>
        <w:t>if the prisoner is found guilty. The charge may then be referred</w:t>
      </w:r>
      <w:r w:rsidR="00C31896" w:rsidRPr="00C82046">
        <w:rPr>
          <w:rFonts w:ascii="Arial" w:hAnsi="Arial" w:cs="Arial"/>
        </w:rPr>
        <w:t xml:space="preserve"> to an independent adjudicator</w:t>
      </w:r>
      <w:r w:rsidR="00E73A2A" w:rsidRPr="00C82046">
        <w:rPr>
          <w:rFonts w:ascii="Arial" w:hAnsi="Arial" w:cs="Arial"/>
        </w:rPr>
        <w:t>,</w:t>
      </w:r>
      <w:r w:rsidR="00C31896" w:rsidRPr="00C82046">
        <w:rPr>
          <w:rFonts w:ascii="Arial" w:hAnsi="Arial" w:cs="Arial"/>
        </w:rPr>
        <w:t xml:space="preserve"> </w:t>
      </w:r>
      <w:r w:rsidRPr="00C82046">
        <w:rPr>
          <w:rFonts w:ascii="Arial" w:hAnsi="Arial" w:cs="Arial"/>
        </w:rPr>
        <w:t>or the Police</w:t>
      </w:r>
      <w:r w:rsidR="00E73A2A" w:rsidRPr="00C82046">
        <w:rPr>
          <w:rFonts w:ascii="Arial" w:hAnsi="Arial" w:cs="Arial"/>
        </w:rPr>
        <w:t>,</w:t>
      </w:r>
      <w:r w:rsidRPr="00C82046">
        <w:rPr>
          <w:rFonts w:ascii="Arial" w:hAnsi="Arial" w:cs="Arial"/>
        </w:rPr>
        <w:t xml:space="preserve"> for</w:t>
      </w:r>
      <w:r w:rsidR="00C31896" w:rsidRPr="00C82046">
        <w:rPr>
          <w:rFonts w:ascii="Arial" w:hAnsi="Arial" w:cs="Arial"/>
        </w:rPr>
        <w:t xml:space="preserve"> an inquiry into it to be made.</w:t>
      </w:r>
    </w:p>
    <w:p w14:paraId="73A0AB46" w14:textId="77777777" w:rsidR="00C31896" w:rsidRDefault="00C31896" w:rsidP="00C31896">
      <w:pPr>
        <w:pStyle w:val="NoSpacing"/>
        <w:rPr>
          <w:rFonts w:ascii="Arial" w:hAnsi="Arial" w:cs="Arial"/>
        </w:rPr>
      </w:pPr>
    </w:p>
    <w:p w14:paraId="75D78BB2" w14:textId="77777777" w:rsidR="00C31896" w:rsidRDefault="00C31896" w:rsidP="00C31896">
      <w:pPr>
        <w:pStyle w:val="NoSpacing"/>
        <w:rPr>
          <w:rFonts w:ascii="Arial" w:hAnsi="Arial" w:cs="Arial"/>
        </w:rPr>
      </w:pPr>
    </w:p>
    <w:p w14:paraId="691721D3" w14:textId="77777777" w:rsidR="00C31896" w:rsidRPr="00C31896" w:rsidRDefault="00C31896" w:rsidP="00C31896">
      <w:pPr>
        <w:pStyle w:val="NoSpacing"/>
        <w:rPr>
          <w:rFonts w:ascii="Arial" w:hAnsi="Arial" w:cs="Arial"/>
          <w:b/>
          <w:color w:val="002060"/>
          <w:sz w:val="28"/>
        </w:rPr>
      </w:pPr>
      <w:r w:rsidRPr="00C31896">
        <w:rPr>
          <w:rFonts w:ascii="Arial" w:hAnsi="Arial" w:cs="Arial"/>
          <w:b/>
          <w:color w:val="002060"/>
          <w:sz w:val="28"/>
        </w:rPr>
        <w:t>Data sources and quality</w:t>
      </w:r>
    </w:p>
    <w:p w14:paraId="377986BA" w14:textId="77777777" w:rsidR="00C31896" w:rsidRDefault="00C31896" w:rsidP="00C31896">
      <w:pPr>
        <w:pStyle w:val="NoSpacing"/>
        <w:rPr>
          <w:rFonts w:ascii="Arial" w:hAnsi="Arial" w:cs="Arial"/>
        </w:rPr>
      </w:pPr>
    </w:p>
    <w:p w14:paraId="4C3256B3" w14:textId="77777777" w:rsidR="00C31896" w:rsidRPr="00C31896" w:rsidRDefault="00C31896" w:rsidP="00C31896">
      <w:pPr>
        <w:pStyle w:val="NoSpacing"/>
        <w:rPr>
          <w:rFonts w:ascii="Arial" w:hAnsi="Arial" w:cs="Arial"/>
        </w:rPr>
      </w:pPr>
      <w:r w:rsidRPr="00C31896">
        <w:rPr>
          <w:rFonts w:ascii="Arial" w:hAnsi="Arial" w:cs="Arial"/>
        </w:rPr>
        <w:t xml:space="preserve">Following the introduction and phased roll-out of the new case management system for </w:t>
      </w:r>
      <w:r>
        <w:rPr>
          <w:rFonts w:ascii="Arial" w:hAnsi="Arial" w:cs="Arial"/>
        </w:rPr>
        <w:t>p</w:t>
      </w:r>
      <w:r w:rsidRPr="00C31896">
        <w:rPr>
          <w:rFonts w:ascii="Arial" w:hAnsi="Arial" w:cs="Arial"/>
        </w:rPr>
        <w:t>risons (Prison-NOMIS) from May 2009, data collection issues emerged that affected the supply of data for statistical purposes. The vast majority of these issues were resolved in March 2010</w:t>
      </w:r>
      <w:r w:rsidR="00E73A2A">
        <w:rPr>
          <w:rFonts w:ascii="Arial" w:hAnsi="Arial" w:cs="Arial"/>
        </w:rPr>
        <w:t>. H</w:t>
      </w:r>
      <w:r w:rsidRPr="00C31896">
        <w:rPr>
          <w:rFonts w:ascii="Arial" w:hAnsi="Arial" w:cs="Arial"/>
        </w:rPr>
        <w:t>owever, this caused a disruption in the supply of prison adjudication data for statistical purposes in 2010.</w:t>
      </w:r>
    </w:p>
    <w:p w14:paraId="4234F5A8" w14:textId="77777777" w:rsidR="00C31896" w:rsidRDefault="00C31896" w:rsidP="00C31896">
      <w:pPr>
        <w:pStyle w:val="NoSpacing"/>
        <w:rPr>
          <w:rFonts w:ascii="Arial" w:hAnsi="Arial" w:cs="Arial"/>
        </w:rPr>
      </w:pPr>
    </w:p>
    <w:p w14:paraId="04C105B4" w14:textId="77777777" w:rsidR="00C31896" w:rsidRDefault="00C31896" w:rsidP="00C31896">
      <w:pPr>
        <w:pStyle w:val="NoSpacing"/>
        <w:rPr>
          <w:rFonts w:ascii="Arial" w:hAnsi="Arial" w:cs="Arial"/>
        </w:rPr>
      </w:pPr>
      <w:r w:rsidRPr="00C31896">
        <w:rPr>
          <w:rFonts w:ascii="Arial" w:hAnsi="Arial" w:cs="Arial"/>
        </w:rPr>
        <w:t>From 2011, data quality of adjudication data from the old data source improved</w:t>
      </w:r>
      <w:r w:rsidR="003410E6">
        <w:rPr>
          <w:rFonts w:ascii="Arial" w:hAnsi="Arial" w:cs="Arial"/>
        </w:rPr>
        <w:t>,</w:t>
      </w:r>
      <w:r w:rsidRPr="00C31896">
        <w:rPr>
          <w:rFonts w:ascii="Arial" w:hAnsi="Arial" w:cs="Arial"/>
        </w:rPr>
        <w:t xml:space="preserve"> and as a result differences in the statistics between the 2014 old and new data sources are minor. In order to highlight the impact of the new adjudication data, a singular table </w:t>
      </w:r>
      <w:r w:rsidRPr="00E44CC4">
        <w:rPr>
          <w:rFonts w:ascii="Arial" w:hAnsi="Arial" w:cs="Arial"/>
        </w:rPr>
        <w:t>(</w:t>
      </w:r>
      <w:r w:rsidR="00421244">
        <w:rPr>
          <w:rFonts w:ascii="Arial" w:hAnsi="Arial" w:cs="Arial"/>
        </w:rPr>
        <w:t xml:space="preserve">Table 1 in the 2016 </w:t>
      </w:r>
      <w:r w:rsidR="000B6006">
        <w:rPr>
          <w:rFonts w:ascii="Arial" w:hAnsi="Arial" w:cs="Arial"/>
        </w:rPr>
        <w:t>a</w:t>
      </w:r>
      <w:r w:rsidR="00421244">
        <w:rPr>
          <w:rFonts w:ascii="Arial" w:hAnsi="Arial" w:cs="Arial"/>
        </w:rPr>
        <w:t>nnual adjudications table and Annex B</w:t>
      </w:r>
      <w:r w:rsidR="00C82046" w:rsidRPr="00E44CC4">
        <w:rPr>
          <w:rFonts w:ascii="Arial" w:hAnsi="Arial" w:cs="Arial"/>
        </w:rPr>
        <w:t xml:space="preserve"> in </w:t>
      </w:r>
      <w:r w:rsidR="00E44CC4" w:rsidRPr="00E44CC4">
        <w:rPr>
          <w:rFonts w:ascii="Arial" w:hAnsi="Arial" w:cs="Arial"/>
        </w:rPr>
        <w:t>the</w:t>
      </w:r>
      <w:r w:rsidR="00E44CC4">
        <w:rPr>
          <w:rFonts w:ascii="Arial" w:hAnsi="Arial" w:cs="Arial"/>
        </w:rPr>
        <w:t xml:space="preserve"> document ‘</w:t>
      </w:r>
      <w:r w:rsidR="00E44CC4" w:rsidRPr="00421244">
        <w:rPr>
          <w:rFonts w:ascii="Arial" w:hAnsi="Arial" w:cs="Arial"/>
          <w:b/>
        </w:rPr>
        <w:t>Changes to Offender Management Statistics: quarterly and annual editions</w:t>
      </w:r>
      <w:r w:rsidR="00E44CC4">
        <w:rPr>
          <w:rFonts w:ascii="Arial" w:hAnsi="Arial" w:cs="Arial"/>
        </w:rPr>
        <w:t>’ published in April 2016</w:t>
      </w:r>
      <w:r w:rsidRPr="00C31896">
        <w:rPr>
          <w:rFonts w:ascii="Arial" w:hAnsi="Arial" w:cs="Arial"/>
        </w:rPr>
        <w:t>) has been produced which compares the number of proven adjudications between the two data sources for the years 2010 and 2014.</w:t>
      </w:r>
    </w:p>
    <w:p w14:paraId="7C046B6E" w14:textId="77777777" w:rsidR="00C31896" w:rsidRDefault="00C31896" w:rsidP="00C31896">
      <w:pPr>
        <w:pStyle w:val="NoSpacing"/>
        <w:rPr>
          <w:rFonts w:ascii="Arial" w:hAnsi="Arial" w:cs="Arial"/>
        </w:rPr>
      </w:pPr>
    </w:p>
    <w:p w14:paraId="509A5F22" w14:textId="77777777" w:rsidR="00C31896" w:rsidRPr="00C31896" w:rsidRDefault="00C31896" w:rsidP="00C31896">
      <w:pPr>
        <w:pStyle w:val="NoSpacing"/>
        <w:rPr>
          <w:rFonts w:ascii="Arial" w:hAnsi="Arial" w:cs="Arial"/>
        </w:rPr>
      </w:pPr>
    </w:p>
    <w:p w14:paraId="4D408513" w14:textId="77777777" w:rsidR="00C32CFB" w:rsidRPr="00C31896" w:rsidRDefault="00C32CFB" w:rsidP="00C31896">
      <w:pPr>
        <w:pStyle w:val="NoSpacing"/>
        <w:rPr>
          <w:rFonts w:ascii="Arial" w:hAnsi="Arial" w:cs="Arial"/>
          <w:b/>
          <w:color w:val="002060"/>
          <w:sz w:val="28"/>
        </w:rPr>
      </w:pPr>
      <w:r w:rsidRPr="00C31896">
        <w:rPr>
          <w:rFonts w:ascii="Arial" w:hAnsi="Arial" w:cs="Arial"/>
          <w:b/>
          <w:color w:val="002060"/>
          <w:sz w:val="28"/>
        </w:rPr>
        <w:t>Counting procedures</w:t>
      </w:r>
    </w:p>
    <w:p w14:paraId="3F3E0F0E" w14:textId="77777777" w:rsidR="00C31896" w:rsidRDefault="00C31896" w:rsidP="00C31896">
      <w:pPr>
        <w:pStyle w:val="NoSpacing"/>
        <w:rPr>
          <w:rFonts w:ascii="Arial" w:hAnsi="Arial" w:cs="Arial"/>
        </w:rPr>
      </w:pPr>
    </w:p>
    <w:p w14:paraId="4AD46E2B" w14:textId="613EE68B" w:rsidR="00C32CFB" w:rsidRPr="00C31896" w:rsidRDefault="00C32CFB" w:rsidP="00C31896">
      <w:pPr>
        <w:pStyle w:val="NoSpacing"/>
        <w:rPr>
          <w:rFonts w:ascii="Arial" w:hAnsi="Arial" w:cs="Arial"/>
        </w:rPr>
      </w:pPr>
      <w:r w:rsidRPr="00C31896">
        <w:rPr>
          <w:rFonts w:ascii="Arial" w:hAnsi="Arial" w:cs="Arial"/>
        </w:rPr>
        <w:t>The statistics count single adjudication</w:t>
      </w:r>
      <w:r w:rsidR="00C31896">
        <w:rPr>
          <w:rFonts w:ascii="Arial" w:hAnsi="Arial" w:cs="Arial"/>
        </w:rPr>
        <w:t>s</w:t>
      </w:r>
      <w:r w:rsidRPr="00C31896">
        <w:rPr>
          <w:rFonts w:ascii="Arial" w:hAnsi="Arial" w:cs="Arial"/>
        </w:rPr>
        <w:t xml:space="preserve"> in each monthl</w:t>
      </w:r>
      <w:r w:rsidR="00C31896">
        <w:rPr>
          <w:rFonts w:ascii="Arial" w:hAnsi="Arial" w:cs="Arial"/>
        </w:rPr>
        <w:t>y reporting period, which arise</w:t>
      </w:r>
      <w:r w:rsidRPr="00C31896">
        <w:rPr>
          <w:rFonts w:ascii="Arial" w:hAnsi="Arial" w:cs="Arial"/>
        </w:rPr>
        <w:t xml:space="preserve"> from single or multiple offences. The findings are reserved until the hearing has been completed and these are recorded in the monthly returns. The statistics count all sanctions that may be given to prisoners if proven guilty and one or more sanctions may be given to prisoners who have breached </w:t>
      </w:r>
      <w:r w:rsidRPr="00C82046">
        <w:rPr>
          <w:rFonts w:ascii="Arial" w:hAnsi="Arial" w:cs="Arial"/>
        </w:rPr>
        <w:t>the Prison Discipline Rules.</w:t>
      </w:r>
    </w:p>
    <w:p w14:paraId="5293388B" w14:textId="77777777" w:rsidR="00C32CFB" w:rsidRDefault="00C32CFB" w:rsidP="00C31896">
      <w:pPr>
        <w:pStyle w:val="NoSpacing"/>
        <w:rPr>
          <w:rFonts w:ascii="Arial" w:hAnsi="Arial" w:cs="Arial"/>
        </w:rPr>
      </w:pPr>
    </w:p>
    <w:p w14:paraId="74ED0CED" w14:textId="77777777" w:rsidR="00C3224A" w:rsidRDefault="00C3224A" w:rsidP="00C31896">
      <w:pPr>
        <w:pStyle w:val="NoSpacing"/>
        <w:rPr>
          <w:rFonts w:ascii="Arial" w:hAnsi="Arial" w:cs="Arial"/>
        </w:rPr>
      </w:pPr>
    </w:p>
    <w:p w14:paraId="4515D789" w14:textId="77777777" w:rsidR="00C3224A" w:rsidRDefault="00C3224A" w:rsidP="00C31896">
      <w:pPr>
        <w:pStyle w:val="NoSpacing"/>
        <w:rPr>
          <w:rFonts w:ascii="Arial" w:hAnsi="Arial" w:cs="Arial"/>
        </w:rPr>
      </w:pPr>
    </w:p>
    <w:p w14:paraId="71FA6AEC" w14:textId="77777777" w:rsidR="00C3224A" w:rsidRDefault="00C3224A" w:rsidP="00C31896">
      <w:pPr>
        <w:pStyle w:val="NoSpacing"/>
        <w:rPr>
          <w:rFonts w:ascii="Arial" w:hAnsi="Arial" w:cs="Arial"/>
        </w:rPr>
      </w:pPr>
    </w:p>
    <w:p w14:paraId="2EE4DCDE" w14:textId="77777777" w:rsidR="008C31A3" w:rsidRDefault="008C31A3" w:rsidP="00C3224A">
      <w:pPr>
        <w:pStyle w:val="NoSpacing"/>
        <w:rPr>
          <w:rFonts w:ascii="Arial" w:hAnsi="Arial" w:cs="Arial"/>
          <w:b/>
          <w:color w:val="002060"/>
          <w:sz w:val="28"/>
        </w:rPr>
      </w:pPr>
    </w:p>
    <w:p w14:paraId="1CF9F150" w14:textId="77777777" w:rsidR="00C3224A" w:rsidRPr="00C31896" w:rsidRDefault="00C3224A" w:rsidP="00C3224A">
      <w:pPr>
        <w:pStyle w:val="NoSpacing"/>
        <w:rPr>
          <w:rFonts w:ascii="Arial" w:hAnsi="Arial" w:cs="Arial"/>
          <w:b/>
          <w:color w:val="002060"/>
          <w:sz w:val="28"/>
        </w:rPr>
      </w:pPr>
      <w:r>
        <w:rPr>
          <w:rFonts w:ascii="Arial" w:hAnsi="Arial" w:cs="Arial"/>
          <w:b/>
          <w:color w:val="002060"/>
          <w:sz w:val="28"/>
        </w:rPr>
        <w:t>Changes to content in csv files</w:t>
      </w:r>
    </w:p>
    <w:p w14:paraId="3BAB5A89" w14:textId="77777777" w:rsidR="00C3224A" w:rsidRDefault="00C3224A" w:rsidP="00C3224A">
      <w:pPr>
        <w:pStyle w:val="NoSpacing"/>
        <w:rPr>
          <w:rFonts w:ascii="Arial" w:hAnsi="Arial" w:cs="Arial"/>
        </w:rPr>
      </w:pPr>
    </w:p>
    <w:p w14:paraId="37BD16C2" w14:textId="77777777" w:rsidR="00C3224A" w:rsidRDefault="00C3224A" w:rsidP="00C3224A">
      <w:pPr>
        <w:pStyle w:val="NoSpacing"/>
        <w:rPr>
          <w:rFonts w:ascii="Arial" w:hAnsi="Arial" w:cs="Arial"/>
        </w:rPr>
      </w:pPr>
      <w:r>
        <w:rPr>
          <w:rFonts w:ascii="Arial" w:hAnsi="Arial" w:cs="Arial"/>
        </w:rPr>
        <w:t>The introduction of the new data source has enabled us to provide further details of the type of adjudicators and punishment length imposed on the prisoner, if found guilty. Due to sustained policy interest in additional breakdowns of published statistics, the new data source has a much greater scope than the old data source and includes detailed information on case hearing and more accurate records on the punishment length the offender will be serving at the time a case is completed. This allows better reporting of case hearing and punishments and identification of whether a Governor or an Independent Adjudicator dealt with the case. As a result, these new breakdowns are more reflective of the specification of the Prison Discipline Rules and more transparent.</w:t>
      </w:r>
    </w:p>
    <w:p w14:paraId="710250CB" w14:textId="77777777" w:rsidR="003E5431" w:rsidRDefault="003E5431" w:rsidP="00C3224A">
      <w:pPr>
        <w:pStyle w:val="NoSpacing"/>
        <w:rPr>
          <w:rFonts w:ascii="Arial" w:hAnsi="Arial" w:cs="Arial"/>
        </w:rPr>
      </w:pPr>
    </w:p>
    <w:p w14:paraId="6C1ED3E9" w14:textId="2AFC958D" w:rsidR="00C3224A" w:rsidRPr="00C31896" w:rsidRDefault="00C3224A" w:rsidP="00C3224A">
      <w:pPr>
        <w:pStyle w:val="NoSpacing"/>
        <w:rPr>
          <w:rFonts w:ascii="Arial" w:hAnsi="Arial" w:cs="Arial"/>
        </w:rPr>
      </w:pPr>
      <w:r>
        <w:rPr>
          <w:rFonts w:ascii="Arial" w:hAnsi="Arial" w:cs="Arial"/>
        </w:rPr>
        <w:t>Users should be aware that these new statistics are now available for inclusion in this statistical series, in CSV files for the adjudication statistics from 2016 onwards. Statistics prior to 2016 are available on request.</w:t>
      </w:r>
    </w:p>
    <w:p w14:paraId="75B47DC3" w14:textId="77777777" w:rsidR="00C3224A" w:rsidRPr="00C31896" w:rsidRDefault="00C3224A" w:rsidP="00C31896">
      <w:pPr>
        <w:pStyle w:val="NoSpacing"/>
        <w:rPr>
          <w:rFonts w:ascii="Arial" w:hAnsi="Arial" w:cs="Arial"/>
        </w:rPr>
      </w:pPr>
    </w:p>
    <w:p w14:paraId="2849A63D" w14:textId="77777777" w:rsidR="00C32CFB" w:rsidRPr="00C31896" w:rsidRDefault="00C32CFB" w:rsidP="00C31896">
      <w:pPr>
        <w:pStyle w:val="NoSpacing"/>
        <w:rPr>
          <w:rFonts w:ascii="Arial" w:hAnsi="Arial" w:cs="Arial"/>
        </w:rPr>
      </w:pPr>
    </w:p>
    <w:p w14:paraId="2C7B4A81" w14:textId="77777777" w:rsidR="00C31896" w:rsidRDefault="00C31896" w:rsidP="00C31896">
      <w:pPr>
        <w:pStyle w:val="NoSpacing"/>
        <w:rPr>
          <w:rFonts w:ascii="Arial" w:hAnsi="Arial" w:cs="Arial"/>
        </w:rPr>
      </w:pPr>
    </w:p>
    <w:p w14:paraId="10E5F043" w14:textId="77777777" w:rsidR="00C3224A" w:rsidRDefault="00C3224A" w:rsidP="00C31896">
      <w:pPr>
        <w:pStyle w:val="NoSpacing"/>
        <w:rPr>
          <w:rFonts w:ascii="Arial" w:hAnsi="Arial" w:cs="Arial"/>
        </w:rPr>
      </w:pPr>
    </w:p>
    <w:p w14:paraId="603EF30F" w14:textId="77777777" w:rsidR="00C3224A" w:rsidRDefault="00C3224A" w:rsidP="00C31896">
      <w:pPr>
        <w:pStyle w:val="NoSpacing"/>
        <w:rPr>
          <w:rFonts w:ascii="Arial" w:hAnsi="Arial" w:cs="Arial"/>
        </w:rPr>
      </w:pPr>
    </w:p>
    <w:p w14:paraId="69FF738B" w14:textId="77777777" w:rsidR="00C3224A" w:rsidRDefault="00C3224A" w:rsidP="00C31896">
      <w:pPr>
        <w:pStyle w:val="NoSpacing"/>
        <w:rPr>
          <w:rFonts w:ascii="Arial" w:hAnsi="Arial" w:cs="Arial"/>
        </w:rPr>
      </w:pPr>
    </w:p>
    <w:p w14:paraId="08008752" w14:textId="77777777" w:rsidR="00C3224A" w:rsidRDefault="00C3224A" w:rsidP="00C31896">
      <w:pPr>
        <w:pStyle w:val="NoSpacing"/>
        <w:rPr>
          <w:rFonts w:ascii="Arial" w:hAnsi="Arial" w:cs="Arial"/>
        </w:rPr>
      </w:pPr>
    </w:p>
    <w:p w14:paraId="175416E1" w14:textId="77777777" w:rsidR="00C3224A" w:rsidRDefault="00C3224A" w:rsidP="00C31896">
      <w:pPr>
        <w:pStyle w:val="NoSpacing"/>
        <w:rPr>
          <w:rFonts w:ascii="Arial" w:hAnsi="Arial" w:cs="Arial"/>
        </w:rPr>
      </w:pPr>
    </w:p>
    <w:p w14:paraId="0FFE7129" w14:textId="77777777" w:rsidR="00C3224A" w:rsidRDefault="00C3224A" w:rsidP="00C31896">
      <w:pPr>
        <w:pStyle w:val="NoSpacing"/>
        <w:rPr>
          <w:rFonts w:ascii="Arial" w:hAnsi="Arial" w:cs="Arial"/>
        </w:rPr>
      </w:pPr>
    </w:p>
    <w:p w14:paraId="2F47E6F2" w14:textId="77777777" w:rsidR="00C3224A" w:rsidRDefault="00C3224A" w:rsidP="00C31896">
      <w:pPr>
        <w:pStyle w:val="NoSpacing"/>
        <w:rPr>
          <w:rFonts w:ascii="Arial" w:hAnsi="Arial" w:cs="Arial"/>
        </w:rPr>
      </w:pPr>
    </w:p>
    <w:p w14:paraId="74739C77" w14:textId="77777777" w:rsidR="00C3224A" w:rsidRDefault="00C3224A" w:rsidP="00C31896">
      <w:pPr>
        <w:pStyle w:val="NoSpacing"/>
        <w:rPr>
          <w:rFonts w:ascii="Arial" w:hAnsi="Arial" w:cs="Arial"/>
        </w:rPr>
      </w:pPr>
    </w:p>
    <w:p w14:paraId="1246772C" w14:textId="77777777" w:rsidR="00C3224A" w:rsidRDefault="00C3224A" w:rsidP="00C31896">
      <w:pPr>
        <w:pStyle w:val="NoSpacing"/>
        <w:rPr>
          <w:rFonts w:ascii="Arial" w:hAnsi="Arial" w:cs="Arial"/>
        </w:rPr>
      </w:pPr>
    </w:p>
    <w:p w14:paraId="345682DD" w14:textId="77777777" w:rsidR="00C3224A" w:rsidRDefault="00C3224A" w:rsidP="00C31896">
      <w:pPr>
        <w:pStyle w:val="NoSpacing"/>
        <w:rPr>
          <w:rFonts w:ascii="Arial" w:hAnsi="Arial" w:cs="Arial"/>
        </w:rPr>
      </w:pPr>
    </w:p>
    <w:p w14:paraId="75E734BE" w14:textId="77777777" w:rsidR="00C3224A" w:rsidRDefault="00C3224A" w:rsidP="00C31896">
      <w:pPr>
        <w:pStyle w:val="NoSpacing"/>
        <w:rPr>
          <w:rFonts w:ascii="Arial" w:hAnsi="Arial" w:cs="Arial"/>
        </w:rPr>
      </w:pPr>
    </w:p>
    <w:p w14:paraId="41DF62C5" w14:textId="77777777" w:rsidR="00C3224A" w:rsidRDefault="00C3224A" w:rsidP="00C31896">
      <w:pPr>
        <w:pStyle w:val="NoSpacing"/>
        <w:rPr>
          <w:rFonts w:ascii="Arial" w:hAnsi="Arial" w:cs="Arial"/>
        </w:rPr>
      </w:pPr>
    </w:p>
    <w:p w14:paraId="31DD0240" w14:textId="77777777" w:rsidR="00C3224A" w:rsidRDefault="00C3224A" w:rsidP="00C31896">
      <w:pPr>
        <w:pStyle w:val="NoSpacing"/>
        <w:rPr>
          <w:rFonts w:ascii="Arial" w:hAnsi="Arial" w:cs="Arial"/>
        </w:rPr>
      </w:pPr>
    </w:p>
    <w:p w14:paraId="06AC0D32" w14:textId="77777777" w:rsidR="00C3224A" w:rsidRDefault="00C3224A" w:rsidP="00C31896">
      <w:pPr>
        <w:pStyle w:val="NoSpacing"/>
        <w:rPr>
          <w:rFonts w:ascii="Arial" w:hAnsi="Arial" w:cs="Arial"/>
        </w:rPr>
      </w:pPr>
    </w:p>
    <w:p w14:paraId="1182F6A2" w14:textId="77777777" w:rsidR="00C3224A" w:rsidRDefault="00C3224A" w:rsidP="00C31896">
      <w:pPr>
        <w:pStyle w:val="NoSpacing"/>
        <w:rPr>
          <w:rFonts w:ascii="Arial" w:hAnsi="Arial" w:cs="Arial"/>
        </w:rPr>
      </w:pPr>
    </w:p>
    <w:p w14:paraId="683C528E" w14:textId="77777777" w:rsidR="00C3224A" w:rsidRDefault="00C3224A" w:rsidP="00C31896">
      <w:pPr>
        <w:pStyle w:val="NoSpacing"/>
        <w:rPr>
          <w:rFonts w:ascii="Arial" w:hAnsi="Arial" w:cs="Arial"/>
        </w:rPr>
      </w:pPr>
    </w:p>
    <w:p w14:paraId="6D380A25" w14:textId="77777777" w:rsidR="00C3224A" w:rsidRDefault="00C3224A" w:rsidP="00C31896">
      <w:pPr>
        <w:pStyle w:val="NoSpacing"/>
        <w:rPr>
          <w:rFonts w:ascii="Arial" w:hAnsi="Arial" w:cs="Arial"/>
        </w:rPr>
      </w:pPr>
    </w:p>
    <w:p w14:paraId="19EA1140" w14:textId="77777777" w:rsidR="00C3224A" w:rsidRDefault="00C3224A" w:rsidP="00C31896">
      <w:pPr>
        <w:pStyle w:val="NoSpacing"/>
        <w:rPr>
          <w:rFonts w:ascii="Arial" w:hAnsi="Arial" w:cs="Arial"/>
        </w:rPr>
      </w:pPr>
    </w:p>
    <w:p w14:paraId="43A475A1" w14:textId="77777777" w:rsidR="00C3224A" w:rsidRDefault="00C3224A" w:rsidP="00C31896">
      <w:pPr>
        <w:pStyle w:val="NoSpacing"/>
        <w:rPr>
          <w:rFonts w:ascii="Arial" w:hAnsi="Arial" w:cs="Arial"/>
        </w:rPr>
      </w:pPr>
    </w:p>
    <w:p w14:paraId="17416FDE" w14:textId="77777777" w:rsidR="00C3224A" w:rsidRDefault="00C3224A" w:rsidP="00C31896">
      <w:pPr>
        <w:pStyle w:val="NoSpacing"/>
        <w:rPr>
          <w:rFonts w:ascii="Arial" w:hAnsi="Arial" w:cs="Arial"/>
        </w:rPr>
      </w:pPr>
    </w:p>
    <w:p w14:paraId="446D4AF9" w14:textId="77777777" w:rsidR="00C3224A" w:rsidRDefault="00C3224A" w:rsidP="00C31896">
      <w:pPr>
        <w:pStyle w:val="NoSpacing"/>
        <w:rPr>
          <w:rFonts w:ascii="Arial" w:hAnsi="Arial" w:cs="Arial"/>
        </w:rPr>
      </w:pPr>
    </w:p>
    <w:p w14:paraId="2FE21C8F" w14:textId="77777777" w:rsidR="00C3224A" w:rsidRDefault="00C3224A" w:rsidP="00C31896">
      <w:pPr>
        <w:pStyle w:val="NoSpacing"/>
        <w:rPr>
          <w:rFonts w:ascii="Arial" w:hAnsi="Arial" w:cs="Arial"/>
        </w:rPr>
      </w:pPr>
    </w:p>
    <w:p w14:paraId="106E5539" w14:textId="77777777" w:rsidR="00C3224A" w:rsidRDefault="00C3224A" w:rsidP="00C31896">
      <w:pPr>
        <w:pStyle w:val="NoSpacing"/>
        <w:rPr>
          <w:rFonts w:ascii="Arial" w:hAnsi="Arial" w:cs="Arial"/>
        </w:rPr>
      </w:pPr>
    </w:p>
    <w:p w14:paraId="73C812D1" w14:textId="77777777" w:rsidR="00C3224A" w:rsidRDefault="00C3224A" w:rsidP="00C31896">
      <w:pPr>
        <w:pStyle w:val="NoSpacing"/>
        <w:rPr>
          <w:rFonts w:ascii="Arial" w:hAnsi="Arial" w:cs="Arial"/>
        </w:rPr>
      </w:pPr>
    </w:p>
    <w:p w14:paraId="5D86D515" w14:textId="77777777" w:rsidR="00C3224A" w:rsidRDefault="00C3224A" w:rsidP="00C31896">
      <w:pPr>
        <w:pStyle w:val="NoSpacing"/>
        <w:rPr>
          <w:rFonts w:ascii="Arial" w:hAnsi="Arial" w:cs="Arial"/>
        </w:rPr>
      </w:pPr>
    </w:p>
    <w:p w14:paraId="18A97BE5" w14:textId="77777777" w:rsidR="00C3224A" w:rsidRDefault="00C3224A" w:rsidP="00C31896">
      <w:pPr>
        <w:pStyle w:val="NoSpacing"/>
        <w:rPr>
          <w:rFonts w:ascii="Arial" w:hAnsi="Arial" w:cs="Arial"/>
        </w:rPr>
      </w:pPr>
    </w:p>
    <w:p w14:paraId="3902BDEF" w14:textId="77777777" w:rsidR="00C3224A" w:rsidRDefault="00C3224A" w:rsidP="00C31896">
      <w:pPr>
        <w:pStyle w:val="NoSpacing"/>
        <w:rPr>
          <w:rFonts w:ascii="Arial" w:hAnsi="Arial" w:cs="Arial"/>
        </w:rPr>
      </w:pPr>
    </w:p>
    <w:p w14:paraId="393D4713" w14:textId="77777777" w:rsidR="00C3224A" w:rsidRDefault="00C3224A" w:rsidP="00C31896">
      <w:pPr>
        <w:pStyle w:val="NoSpacing"/>
        <w:rPr>
          <w:rFonts w:ascii="Arial" w:hAnsi="Arial" w:cs="Arial"/>
        </w:rPr>
      </w:pPr>
    </w:p>
    <w:p w14:paraId="7EDC8827" w14:textId="77777777" w:rsidR="00C3224A" w:rsidRDefault="00C3224A" w:rsidP="00C31896">
      <w:pPr>
        <w:pStyle w:val="NoSpacing"/>
        <w:rPr>
          <w:rFonts w:ascii="Arial" w:hAnsi="Arial" w:cs="Arial"/>
        </w:rPr>
      </w:pPr>
    </w:p>
    <w:p w14:paraId="6D6041B7" w14:textId="77777777" w:rsidR="00C3224A" w:rsidRDefault="00C3224A" w:rsidP="00C31896">
      <w:pPr>
        <w:pStyle w:val="NoSpacing"/>
        <w:rPr>
          <w:rFonts w:ascii="Arial" w:hAnsi="Arial" w:cs="Arial"/>
        </w:rPr>
      </w:pPr>
    </w:p>
    <w:p w14:paraId="20C60BEF" w14:textId="77777777" w:rsidR="00C3224A" w:rsidRDefault="00C3224A" w:rsidP="00C31896">
      <w:pPr>
        <w:pStyle w:val="NoSpacing"/>
        <w:rPr>
          <w:rFonts w:ascii="Arial" w:hAnsi="Arial" w:cs="Arial"/>
        </w:rPr>
      </w:pPr>
    </w:p>
    <w:p w14:paraId="68C48C70" w14:textId="77777777" w:rsidR="00C3224A" w:rsidRDefault="00C3224A" w:rsidP="00C31896">
      <w:pPr>
        <w:pStyle w:val="NoSpacing"/>
        <w:rPr>
          <w:rFonts w:ascii="Arial" w:hAnsi="Arial" w:cs="Arial"/>
        </w:rPr>
      </w:pPr>
    </w:p>
    <w:p w14:paraId="3210F3FE" w14:textId="77777777" w:rsidR="00C3224A" w:rsidRDefault="00C3224A" w:rsidP="00C31896">
      <w:pPr>
        <w:pStyle w:val="NoSpacing"/>
        <w:rPr>
          <w:rFonts w:ascii="Arial" w:hAnsi="Arial" w:cs="Arial"/>
        </w:rPr>
      </w:pPr>
    </w:p>
    <w:p w14:paraId="4F6D2CD7" w14:textId="77777777" w:rsidR="00C3224A" w:rsidRDefault="00C3224A" w:rsidP="00C31896">
      <w:pPr>
        <w:pStyle w:val="NoSpacing"/>
        <w:rPr>
          <w:rFonts w:ascii="Arial" w:hAnsi="Arial" w:cs="Arial"/>
        </w:rPr>
      </w:pPr>
    </w:p>
    <w:p w14:paraId="2A5E1E95" w14:textId="77777777" w:rsidR="00C3224A" w:rsidRDefault="00C3224A" w:rsidP="00C31896">
      <w:pPr>
        <w:pStyle w:val="NoSpacing"/>
        <w:rPr>
          <w:rFonts w:ascii="Arial" w:hAnsi="Arial" w:cs="Arial"/>
        </w:rPr>
      </w:pPr>
    </w:p>
    <w:p w14:paraId="77C7F1DF" w14:textId="77777777" w:rsidR="00C31896" w:rsidRDefault="00C31896" w:rsidP="00C31896">
      <w:pPr>
        <w:pStyle w:val="NoSpacing"/>
        <w:rPr>
          <w:rFonts w:ascii="Arial" w:hAnsi="Arial" w:cs="Arial"/>
        </w:rPr>
      </w:pPr>
    </w:p>
    <w:p w14:paraId="4C96FD9C" w14:textId="77777777" w:rsidR="00C32CFB" w:rsidRDefault="00C32CFB" w:rsidP="00D36E31">
      <w:pPr>
        <w:rPr>
          <w:rFonts w:ascii="Arial" w:hAnsi="Arial" w:cs="Arial"/>
          <w:b/>
          <w:color w:val="002060"/>
          <w:sz w:val="28"/>
        </w:rPr>
      </w:pPr>
      <w:r>
        <w:rPr>
          <w:rFonts w:ascii="Arial" w:hAnsi="Arial" w:cs="Arial"/>
          <w:b/>
          <w:color w:val="002060"/>
          <w:sz w:val="28"/>
        </w:rPr>
        <w:t>Adjudication process</w:t>
      </w:r>
    </w:p>
    <w:p w14:paraId="578C1E6A" w14:textId="77777777" w:rsidR="00C32CFB" w:rsidRPr="004F1630" w:rsidRDefault="00481AE1" w:rsidP="00D36E31">
      <w:pPr>
        <w:rPr>
          <w:rFonts w:ascii="Arial" w:hAnsi="Arial" w:cs="Arial"/>
        </w:rPr>
      </w:pPr>
      <w:r>
        <w:rPr>
          <w:noProof/>
          <w:lang w:eastAsia="en-GB"/>
        </w:rPr>
        <w:drawing>
          <wp:anchor distT="0" distB="0" distL="114300" distR="114300" simplePos="0" relativeHeight="251674624" behindDoc="0" locked="0" layoutInCell="1" allowOverlap="1" wp14:anchorId="43E7D762" wp14:editId="303E9588">
            <wp:simplePos x="0" y="0"/>
            <wp:positionH relativeFrom="column">
              <wp:posOffset>0</wp:posOffset>
            </wp:positionH>
            <wp:positionV relativeFrom="paragraph">
              <wp:posOffset>0</wp:posOffset>
            </wp:positionV>
            <wp:extent cx="5936615" cy="7887970"/>
            <wp:effectExtent l="0" t="0" r="6985" b="0"/>
            <wp:wrapNone/>
            <wp:docPr id="29" name="Picture 29" descr="Adjudicat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6615" cy="7887970"/>
                    </a:xfrm>
                    <a:prstGeom prst="rect">
                      <a:avLst/>
                    </a:prstGeom>
                    <a:noFill/>
                  </pic:spPr>
                </pic:pic>
              </a:graphicData>
            </a:graphic>
            <wp14:sizeRelH relativeFrom="page">
              <wp14:pctWidth>0</wp14:pctWidth>
            </wp14:sizeRelH>
            <wp14:sizeRelV relativeFrom="page">
              <wp14:pctHeight>0</wp14:pctHeight>
            </wp14:sizeRelV>
          </wp:anchor>
        </w:drawing>
      </w:r>
    </w:p>
    <w:p w14:paraId="3577B30F" w14:textId="77777777" w:rsidR="00C32CFB" w:rsidRPr="00376D59" w:rsidRDefault="00C32CFB" w:rsidP="00D36E31"/>
    <w:p w14:paraId="4C1D052A" w14:textId="77777777" w:rsidR="00C32CFB" w:rsidRDefault="00C32CFB" w:rsidP="007A0A19">
      <w:pPr>
        <w:spacing w:after="0" w:line="240" w:lineRule="auto"/>
        <w:rPr>
          <w:rFonts w:ascii="Arial" w:hAnsi="Arial" w:cs="Arial"/>
        </w:rPr>
      </w:pPr>
    </w:p>
    <w:p w14:paraId="105BF760" w14:textId="77777777" w:rsidR="00C32CFB" w:rsidRDefault="00C32CFB">
      <w:pPr>
        <w:spacing w:after="0" w:line="240" w:lineRule="auto"/>
        <w:rPr>
          <w:rFonts w:ascii="Arial" w:hAnsi="Arial" w:cs="Arial"/>
          <w:b/>
          <w:sz w:val="24"/>
          <w:szCs w:val="24"/>
        </w:rPr>
      </w:pPr>
    </w:p>
    <w:p w14:paraId="332DCC8E" w14:textId="77777777" w:rsidR="00C32CFB" w:rsidRPr="00F47035" w:rsidRDefault="00D40D50" w:rsidP="000E7DD8">
      <w:pPr>
        <w:pStyle w:val="Heading1"/>
        <w:spacing w:before="0" w:after="851"/>
        <w:rPr>
          <w:kern w:val="0"/>
        </w:rPr>
      </w:pPr>
      <w:r>
        <w:rPr>
          <w:kern w:val="0"/>
        </w:rPr>
        <w:br w:type="page"/>
      </w:r>
      <w:bookmarkStart w:id="6" w:name="_Toc456604187"/>
      <w:r w:rsidR="00C32CFB">
        <w:rPr>
          <w:kern w:val="0"/>
        </w:rPr>
        <w:t>Prison releases</w:t>
      </w:r>
      <w:bookmarkEnd w:id="6"/>
    </w:p>
    <w:p w14:paraId="7F0D43A4" w14:textId="77777777" w:rsidR="00C32CFB" w:rsidRPr="0050077C" w:rsidRDefault="00C32CFB" w:rsidP="00C153DD">
      <w:pPr>
        <w:spacing w:after="0" w:line="240" w:lineRule="auto"/>
        <w:rPr>
          <w:rFonts w:ascii="Arial" w:hAnsi="Arial" w:cs="Arial"/>
          <w:b/>
          <w:color w:val="002060"/>
          <w:sz w:val="28"/>
        </w:rPr>
      </w:pPr>
      <w:r w:rsidRPr="0050077C">
        <w:rPr>
          <w:rFonts w:ascii="Arial" w:hAnsi="Arial" w:cs="Arial"/>
          <w:b/>
          <w:color w:val="002060"/>
          <w:sz w:val="28"/>
        </w:rPr>
        <w:t>Key definitions</w:t>
      </w:r>
    </w:p>
    <w:p w14:paraId="3AE8E589" w14:textId="77777777" w:rsidR="00C32CFB" w:rsidRDefault="00C32CFB" w:rsidP="00C153DD">
      <w:pPr>
        <w:spacing w:after="0" w:line="240" w:lineRule="auto"/>
        <w:rPr>
          <w:rFonts w:ascii="Arial" w:hAnsi="Arial" w:cs="Arial"/>
        </w:rPr>
      </w:pPr>
    </w:p>
    <w:p w14:paraId="13BA9575" w14:textId="77777777" w:rsidR="00C32CFB" w:rsidRDefault="00C32CFB" w:rsidP="006E2D4F">
      <w:pPr>
        <w:spacing w:after="0" w:line="240" w:lineRule="auto"/>
        <w:rPr>
          <w:rFonts w:ascii="Arial" w:hAnsi="Arial" w:cs="Arial"/>
        </w:rPr>
      </w:pPr>
      <w:r w:rsidRPr="007D08FE">
        <w:rPr>
          <w:rFonts w:ascii="Arial" w:hAnsi="Arial" w:cs="Arial"/>
        </w:rPr>
        <w:t xml:space="preserve">For the purposes of </w:t>
      </w:r>
      <w:r>
        <w:rPr>
          <w:rFonts w:ascii="Arial" w:hAnsi="Arial" w:cs="Arial"/>
        </w:rPr>
        <w:t>O</w:t>
      </w:r>
      <w:r w:rsidRPr="007D08FE">
        <w:rPr>
          <w:rFonts w:ascii="Arial" w:hAnsi="Arial" w:cs="Arial"/>
        </w:rPr>
        <w:t xml:space="preserve">ffender </w:t>
      </w:r>
      <w:r>
        <w:rPr>
          <w:rFonts w:ascii="Arial" w:hAnsi="Arial" w:cs="Arial"/>
        </w:rPr>
        <w:t>M</w:t>
      </w:r>
      <w:r w:rsidRPr="007D08FE">
        <w:rPr>
          <w:rFonts w:ascii="Arial" w:hAnsi="Arial" w:cs="Arial"/>
        </w:rPr>
        <w:t xml:space="preserve">anagement </w:t>
      </w:r>
      <w:r>
        <w:rPr>
          <w:rFonts w:ascii="Arial" w:hAnsi="Arial" w:cs="Arial"/>
        </w:rPr>
        <w:t>S</w:t>
      </w:r>
      <w:r w:rsidRPr="007D08FE">
        <w:rPr>
          <w:rFonts w:ascii="Arial" w:hAnsi="Arial" w:cs="Arial"/>
        </w:rPr>
        <w:t xml:space="preserve">tatistics, the figures described for prison releases </w:t>
      </w:r>
      <w:r>
        <w:rPr>
          <w:rFonts w:ascii="Arial" w:hAnsi="Arial" w:cs="Arial"/>
        </w:rPr>
        <w:t xml:space="preserve">(internally known within prisons as a </w:t>
      </w:r>
      <w:r w:rsidRPr="00C153DD">
        <w:rPr>
          <w:rFonts w:ascii="Arial" w:hAnsi="Arial" w:cs="Arial"/>
          <w:b/>
        </w:rPr>
        <w:t>discharge</w:t>
      </w:r>
      <w:r>
        <w:rPr>
          <w:rFonts w:ascii="Arial" w:hAnsi="Arial" w:cs="Arial"/>
        </w:rPr>
        <w:t xml:space="preserve">) </w:t>
      </w:r>
      <w:r w:rsidRPr="007D08FE">
        <w:rPr>
          <w:rFonts w:ascii="Arial" w:hAnsi="Arial" w:cs="Arial"/>
        </w:rPr>
        <w:t>are a specific type of release which provide the best indication of the number of prisoners that have fini</w:t>
      </w:r>
      <w:r w:rsidR="002C1C14">
        <w:rPr>
          <w:rFonts w:ascii="Arial" w:hAnsi="Arial" w:cs="Arial"/>
        </w:rPr>
        <w:t>shed serving the custodial term</w:t>
      </w:r>
      <w:r w:rsidRPr="007D08FE">
        <w:rPr>
          <w:rFonts w:ascii="Arial" w:hAnsi="Arial" w:cs="Arial"/>
        </w:rPr>
        <w:t xml:space="preserve"> of their sentence.</w:t>
      </w:r>
    </w:p>
    <w:p w14:paraId="7804776D" w14:textId="77777777" w:rsidR="00C32CFB" w:rsidRDefault="00C32CFB" w:rsidP="006E2D4F">
      <w:pPr>
        <w:spacing w:after="0" w:line="240" w:lineRule="auto"/>
        <w:rPr>
          <w:rFonts w:ascii="Arial" w:hAnsi="Arial" w:cs="Arial"/>
        </w:rPr>
      </w:pPr>
    </w:p>
    <w:p w14:paraId="5E668D34" w14:textId="77777777" w:rsidR="00C32CFB" w:rsidRDefault="00C32CFB" w:rsidP="006E2D4F">
      <w:pPr>
        <w:spacing w:after="0" w:line="240" w:lineRule="auto"/>
        <w:rPr>
          <w:rFonts w:ascii="Arial" w:hAnsi="Arial" w:cs="Arial"/>
        </w:rPr>
      </w:pPr>
      <w:r w:rsidRPr="00C153DD">
        <w:rPr>
          <w:rFonts w:ascii="Arial" w:hAnsi="Arial" w:cs="Arial"/>
        </w:rPr>
        <w:t xml:space="preserve">A </w:t>
      </w:r>
      <w:r>
        <w:rPr>
          <w:rFonts w:ascii="Arial" w:hAnsi="Arial" w:cs="Arial"/>
          <w:b/>
        </w:rPr>
        <w:t>release</w:t>
      </w:r>
      <w:r w:rsidRPr="00C153DD">
        <w:rPr>
          <w:rFonts w:ascii="Arial" w:hAnsi="Arial" w:cs="Arial"/>
        </w:rPr>
        <w:t xml:space="preserve"> is defined as a release from prison where the prisoner has finished serving the custodial term of their sentence(s) and excludes:</w:t>
      </w:r>
    </w:p>
    <w:p w14:paraId="1F43E06E" w14:textId="77777777" w:rsidR="00C32CFB" w:rsidRPr="00C153DD" w:rsidRDefault="00C32CFB" w:rsidP="00C153DD">
      <w:pPr>
        <w:pStyle w:val="ListParagraph"/>
        <w:numPr>
          <w:ilvl w:val="0"/>
          <w:numId w:val="1"/>
        </w:numPr>
        <w:rPr>
          <w:rFonts w:ascii="Arial" w:hAnsi="Arial" w:cs="Arial"/>
        </w:rPr>
      </w:pPr>
      <w:r w:rsidRPr="00C153DD">
        <w:rPr>
          <w:rFonts w:ascii="Arial" w:hAnsi="Arial" w:cs="Arial"/>
        </w:rPr>
        <w:t>civil non-criminal offenders</w:t>
      </w:r>
    </w:p>
    <w:p w14:paraId="0A059BF4" w14:textId="77777777" w:rsidR="00C32CFB" w:rsidRPr="00C153DD" w:rsidRDefault="00C32CFB" w:rsidP="00C153DD">
      <w:pPr>
        <w:pStyle w:val="ListParagraph"/>
        <w:numPr>
          <w:ilvl w:val="0"/>
          <w:numId w:val="1"/>
        </w:numPr>
        <w:rPr>
          <w:rFonts w:ascii="Arial" w:hAnsi="Arial" w:cs="Arial"/>
        </w:rPr>
      </w:pPr>
      <w:r w:rsidRPr="00C153DD">
        <w:rPr>
          <w:rFonts w:ascii="Arial" w:hAnsi="Arial" w:cs="Arial"/>
        </w:rPr>
        <w:t>persons committed to custody for non-payment of a fine</w:t>
      </w:r>
    </w:p>
    <w:p w14:paraId="143C97C4" w14:textId="77777777" w:rsidR="00C32CFB" w:rsidRPr="00C153DD" w:rsidRDefault="00C32CFB" w:rsidP="00C153DD">
      <w:pPr>
        <w:pStyle w:val="ListParagraph"/>
        <w:numPr>
          <w:ilvl w:val="0"/>
          <w:numId w:val="1"/>
        </w:numPr>
        <w:rPr>
          <w:rFonts w:ascii="Arial" w:hAnsi="Arial" w:cs="Arial"/>
        </w:rPr>
      </w:pPr>
      <w:r w:rsidRPr="00C153DD">
        <w:rPr>
          <w:rFonts w:ascii="Arial" w:hAnsi="Arial" w:cs="Arial"/>
        </w:rPr>
        <w:t>releases to hospital</w:t>
      </w:r>
    </w:p>
    <w:p w14:paraId="7396EF8D" w14:textId="77777777" w:rsidR="00C32CFB" w:rsidRPr="00C153DD" w:rsidRDefault="00C32CFB" w:rsidP="00C153DD">
      <w:pPr>
        <w:pStyle w:val="ListParagraph"/>
        <w:numPr>
          <w:ilvl w:val="0"/>
          <w:numId w:val="1"/>
        </w:numPr>
        <w:rPr>
          <w:rFonts w:ascii="Arial" w:hAnsi="Arial" w:cs="Arial"/>
        </w:rPr>
      </w:pPr>
      <w:r>
        <w:rPr>
          <w:rFonts w:ascii="Arial" w:hAnsi="Arial" w:cs="Arial"/>
        </w:rPr>
        <w:t xml:space="preserve">deported prisoners from NOMS </w:t>
      </w:r>
      <w:r w:rsidRPr="00C153DD">
        <w:rPr>
          <w:rFonts w:ascii="Arial" w:hAnsi="Arial" w:cs="Arial"/>
        </w:rPr>
        <w:t xml:space="preserve">operated </w:t>
      </w:r>
      <w:r>
        <w:rPr>
          <w:rFonts w:ascii="Arial" w:hAnsi="Arial" w:cs="Arial"/>
        </w:rPr>
        <w:t>Immigration Removal Centres (IRCs)</w:t>
      </w:r>
    </w:p>
    <w:p w14:paraId="0070DAA7" w14:textId="77777777" w:rsidR="00C32CFB" w:rsidRPr="00C153DD" w:rsidRDefault="00C32CFB" w:rsidP="00C153DD">
      <w:pPr>
        <w:pStyle w:val="ListParagraph"/>
        <w:numPr>
          <w:ilvl w:val="0"/>
          <w:numId w:val="1"/>
        </w:numPr>
        <w:rPr>
          <w:rFonts w:ascii="Arial" w:hAnsi="Arial" w:cs="Arial"/>
        </w:rPr>
      </w:pPr>
      <w:r w:rsidRPr="00C153DD">
        <w:rPr>
          <w:rFonts w:ascii="Arial" w:hAnsi="Arial" w:cs="Arial"/>
        </w:rPr>
        <w:t>for</w:t>
      </w:r>
      <w:r w:rsidRPr="00C153DD">
        <w:rPr>
          <w:rFonts w:ascii="Arial" w:hAnsi="Arial" w:cs="Arial"/>
          <w:b/>
          <w:bCs/>
        </w:rPr>
        <w:t xml:space="preserve"> determinate</w:t>
      </w:r>
      <w:r>
        <w:rPr>
          <w:rFonts w:ascii="Arial" w:hAnsi="Arial" w:cs="Arial"/>
          <w:b/>
          <w:bCs/>
        </w:rPr>
        <w:t xml:space="preserve"> </w:t>
      </w:r>
      <w:r w:rsidRPr="00C153DD">
        <w:rPr>
          <w:rFonts w:ascii="Arial" w:hAnsi="Arial" w:cs="Arial"/>
          <w:bCs/>
        </w:rPr>
        <w:t>sentenced prisoners</w:t>
      </w:r>
      <w:r w:rsidRPr="00C153DD">
        <w:rPr>
          <w:rFonts w:ascii="Arial" w:hAnsi="Arial" w:cs="Arial"/>
        </w:rPr>
        <w:t>, releases following recall after release on licence, except occasions</w:t>
      </w:r>
    </w:p>
    <w:p w14:paraId="0480F7D6" w14:textId="77777777" w:rsidR="00C32CFB" w:rsidRPr="00C153DD" w:rsidRDefault="00C32CFB" w:rsidP="00C153DD">
      <w:pPr>
        <w:pStyle w:val="ListParagraph"/>
        <w:numPr>
          <w:ilvl w:val="1"/>
          <w:numId w:val="1"/>
        </w:numPr>
        <w:rPr>
          <w:rFonts w:ascii="Arial" w:hAnsi="Arial" w:cs="Arial"/>
        </w:rPr>
      </w:pPr>
      <w:r w:rsidRPr="00C153DD">
        <w:rPr>
          <w:rFonts w:ascii="Arial" w:hAnsi="Arial" w:cs="Arial"/>
        </w:rPr>
        <w:t xml:space="preserve">where the offender has committed a new offence and is committed to custody for a new sentence and the subsequent release date falls after the sentence expiry date of the original sentence, or </w:t>
      </w:r>
    </w:p>
    <w:p w14:paraId="62B084F0" w14:textId="77777777" w:rsidR="00C32CFB" w:rsidRDefault="00C32CFB" w:rsidP="00C153DD">
      <w:pPr>
        <w:pStyle w:val="ListParagraph"/>
        <w:numPr>
          <w:ilvl w:val="1"/>
          <w:numId w:val="1"/>
        </w:numPr>
        <w:rPr>
          <w:rFonts w:ascii="Arial" w:hAnsi="Arial" w:cs="Arial"/>
        </w:rPr>
      </w:pPr>
      <w:r w:rsidRPr="00C153DD">
        <w:rPr>
          <w:rFonts w:ascii="Arial" w:hAnsi="Arial" w:cs="Arial"/>
        </w:rPr>
        <w:t>where upon release the offender is subject to the licence condition</w:t>
      </w:r>
      <w:r>
        <w:rPr>
          <w:rFonts w:ascii="Arial" w:hAnsi="Arial" w:cs="Arial"/>
        </w:rPr>
        <w:t>s</w:t>
      </w:r>
      <w:r w:rsidRPr="00C153DD">
        <w:rPr>
          <w:rFonts w:ascii="Arial" w:hAnsi="Arial" w:cs="Arial"/>
        </w:rPr>
        <w:t xml:space="preserve"> of the new custodial sentence.</w:t>
      </w:r>
    </w:p>
    <w:p w14:paraId="28E8D95E" w14:textId="77777777" w:rsidR="00C32CFB" w:rsidRPr="00C153DD" w:rsidRDefault="00C32CFB" w:rsidP="00C153DD">
      <w:pPr>
        <w:pStyle w:val="ListParagraph"/>
        <w:ind w:left="1440"/>
        <w:rPr>
          <w:rFonts w:ascii="Arial" w:hAnsi="Arial" w:cs="Arial"/>
        </w:rPr>
      </w:pPr>
    </w:p>
    <w:p w14:paraId="07E7AE23" w14:textId="77777777" w:rsidR="00C32CFB" w:rsidRDefault="00C32CFB" w:rsidP="00C153DD">
      <w:pPr>
        <w:pStyle w:val="NoSpacing"/>
        <w:rPr>
          <w:rFonts w:ascii="Arial" w:hAnsi="Arial" w:cs="Arial"/>
        </w:rPr>
      </w:pPr>
      <w:r w:rsidRPr="00C153DD">
        <w:rPr>
          <w:rFonts w:ascii="Arial" w:hAnsi="Arial" w:cs="Arial"/>
        </w:rPr>
        <w:t xml:space="preserve">An </w:t>
      </w:r>
      <w:r w:rsidRPr="00C153DD">
        <w:rPr>
          <w:rFonts w:ascii="Arial" w:hAnsi="Arial" w:cs="Arial"/>
          <w:b/>
        </w:rPr>
        <w:t>indeterminate</w:t>
      </w:r>
      <w:r w:rsidRPr="00C153DD">
        <w:rPr>
          <w:rFonts w:ascii="Arial" w:hAnsi="Arial" w:cs="Arial"/>
        </w:rPr>
        <w:t xml:space="preserve"> sentenced prisoner must have served their tariff period in full, however release on expiry of the tariff period is not automatic. Release will only take place where the Parole Board is satisfied that the risk of harm the prisoner poses to the public is acceptable.</w:t>
      </w:r>
    </w:p>
    <w:p w14:paraId="5E103706" w14:textId="77777777" w:rsidR="00C32CFB" w:rsidRPr="00C153DD" w:rsidRDefault="00C32CFB" w:rsidP="00C153DD">
      <w:pPr>
        <w:pStyle w:val="NoSpacing"/>
        <w:rPr>
          <w:rFonts w:ascii="Arial" w:hAnsi="Arial" w:cs="Arial"/>
        </w:rPr>
      </w:pPr>
    </w:p>
    <w:p w14:paraId="2F1BD7DE" w14:textId="77777777" w:rsidR="00C32CFB" w:rsidRPr="00C153DD" w:rsidRDefault="00C32CFB" w:rsidP="00C153DD">
      <w:pPr>
        <w:pStyle w:val="NoSpacing"/>
        <w:rPr>
          <w:rFonts w:ascii="Arial" w:hAnsi="Arial" w:cs="Arial"/>
        </w:rPr>
      </w:pPr>
      <w:r w:rsidRPr="00C153DD">
        <w:rPr>
          <w:rFonts w:ascii="Arial" w:hAnsi="Arial" w:cs="Arial"/>
        </w:rPr>
        <w:t>As released indeterminate prisoners are subject to a licence which remains in force for the duration of their natural life</w:t>
      </w:r>
      <w:r>
        <w:rPr>
          <w:rFonts w:ascii="Arial" w:hAnsi="Arial" w:cs="Arial"/>
        </w:rPr>
        <w:t>, occasions (i) and (ii) above d</w:t>
      </w:r>
      <w:r w:rsidRPr="00C153DD">
        <w:rPr>
          <w:rFonts w:ascii="Arial" w:hAnsi="Arial" w:cs="Arial"/>
        </w:rPr>
        <w:t xml:space="preserve">o not apply, and thus all indeterminate releases reported will be </w:t>
      </w:r>
      <w:r w:rsidRPr="00C153DD">
        <w:rPr>
          <w:rFonts w:ascii="Arial" w:hAnsi="Arial" w:cs="Arial"/>
          <w:i/>
        </w:rPr>
        <w:t>first releases</w:t>
      </w:r>
      <w:r w:rsidRPr="00C153DD">
        <w:rPr>
          <w:rFonts w:ascii="Arial" w:hAnsi="Arial" w:cs="Arial"/>
        </w:rPr>
        <w:t>.</w:t>
      </w:r>
    </w:p>
    <w:p w14:paraId="5A352EB2" w14:textId="77777777" w:rsidR="00C32CFB" w:rsidRDefault="00C32CFB" w:rsidP="006E2D4F">
      <w:pPr>
        <w:spacing w:after="0" w:line="240" w:lineRule="auto"/>
        <w:rPr>
          <w:rFonts w:ascii="Arial" w:hAnsi="Arial" w:cs="Arial"/>
        </w:rPr>
      </w:pPr>
    </w:p>
    <w:p w14:paraId="454D54B4" w14:textId="77777777" w:rsidR="00C32CFB" w:rsidRDefault="00C32CFB" w:rsidP="006E2D4F">
      <w:pPr>
        <w:spacing w:after="0" w:line="240" w:lineRule="auto"/>
        <w:rPr>
          <w:rFonts w:ascii="Arial" w:hAnsi="Arial" w:cs="Arial"/>
        </w:rPr>
      </w:pPr>
    </w:p>
    <w:p w14:paraId="42B768C3" w14:textId="77777777" w:rsidR="00C32CFB" w:rsidRPr="003D7583" w:rsidRDefault="00C32CFB" w:rsidP="00C153DD">
      <w:pPr>
        <w:spacing w:after="0" w:line="240" w:lineRule="auto"/>
        <w:rPr>
          <w:rFonts w:ascii="Arial" w:hAnsi="Arial" w:cs="Arial"/>
          <w:b/>
          <w:color w:val="002060"/>
          <w:sz w:val="28"/>
        </w:rPr>
      </w:pPr>
      <w:r>
        <w:rPr>
          <w:rFonts w:ascii="Arial" w:hAnsi="Arial" w:cs="Arial"/>
          <w:b/>
          <w:color w:val="002060"/>
          <w:sz w:val="28"/>
        </w:rPr>
        <w:t>Data sources and quality</w:t>
      </w:r>
    </w:p>
    <w:p w14:paraId="113AE5D9" w14:textId="77777777" w:rsidR="00C32CFB" w:rsidRDefault="00C32CFB" w:rsidP="008E3BC1">
      <w:pPr>
        <w:spacing w:after="0" w:line="240" w:lineRule="auto"/>
        <w:rPr>
          <w:rFonts w:ascii="Arial" w:hAnsi="Arial" w:cs="Arial"/>
        </w:rPr>
      </w:pPr>
      <w:r w:rsidRPr="008C01F2">
        <w:rPr>
          <w:rFonts w:ascii="Arial" w:hAnsi="Arial" w:cs="Arial"/>
        </w:rPr>
        <w:t>The data from indivi</w:t>
      </w:r>
      <w:r>
        <w:rPr>
          <w:rFonts w:ascii="Arial" w:hAnsi="Arial" w:cs="Arial"/>
        </w:rPr>
        <w:t>dual prison establishments is recorded on the Prison-NOMIS system (previously this information was recorded on a now defunct Local Inmate Database System (LIDS)</w:t>
      </w:r>
      <w:r w:rsidR="002C1C14">
        <w:rPr>
          <w:rFonts w:ascii="Arial" w:hAnsi="Arial" w:cs="Arial"/>
        </w:rPr>
        <w:t>)</w:t>
      </w:r>
      <w:r>
        <w:rPr>
          <w:rFonts w:ascii="Arial" w:hAnsi="Arial" w:cs="Arial"/>
        </w:rPr>
        <w:t xml:space="preserve"> which </w:t>
      </w:r>
      <w:r w:rsidRPr="008C01F2">
        <w:rPr>
          <w:rFonts w:ascii="Arial" w:hAnsi="Arial" w:cs="Arial"/>
        </w:rPr>
        <w:t>feeds through to a central computer database, called the Inmate Information System (IIS), from which data e</w:t>
      </w:r>
      <w:r>
        <w:rPr>
          <w:rFonts w:ascii="Arial" w:hAnsi="Arial" w:cs="Arial"/>
        </w:rPr>
        <w:t>xtracts are used to produce statistics for prison releases from determinate sentences.</w:t>
      </w:r>
      <w:r w:rsidRPr="008E3BC1">
        <w:rPr>
          <w:rFonts w:ascii="Arial" w:hAnsi="Arial" w:cs="Arial"/>
        </w:rPr>
        <w:t xml:space="preserve"> </w:t>
      </w:r>
      <w:r>
        <w:rPr>
          <w:rFonts w:ascii="Arial" w:hAnsi="Arial" w:cs="Arial"/>
        </w:rPr>
        <w:t>Information on releases from indeterminate sentences is derived from the Public Protection Unit Database (PPUD), an application owned by the Offender Management and Public Protection Group (OMPPG), which tracks offenders serving life and other indeterminate sentences.</w:t>
      </w:r>
    </w:p>
    <w:p w14:paraId="1B90639E" w14:textId="77777777" w:rsidR="00C32CFB" w:rsidRDefault="00C32CFB" w:rsidP="008E3BC1">
      <w:pPr>
        <w:spacing w:after="0" w:line="240" w:lineRule="auto"/>
        <w:rPr>
          <w:rFonts w:ascii="Arial" w:hAnsi="Arial" w:cs="Arial"/>
        </w:rPr>
      </w:pPr>
    </w:p>
    <w:p w14:paraId="0D4A5734" w14:textId="127E9B0B" w:rsidR="00C32CFB" w:rsidRDefault="00C32CFB" w:rsidP="006E2D4F">
      <w:pPr>
        <w:spacing w:after="0" w:line="240" w:lineRule="auto"/>
        <w:rPr>
          <w:rFonts w:ascii="Arial" w:hAnsi="Arial" w:cs="Arial"/>
        </w:rPr>
      </w:pPr>
      <w:r>
        <w:rPr>
          <w:rFonts w:ascii="Arial" w:hAnsi="Arial" w:cs="Arial"/>
        </w:rPr>
        <w:t xml:space="preserve">Due to improvements in IT systems, from 1 January 2015, the data extracts used to produce statistics on both determinate and indeterminate prison releases transitioned to a new extract which is taken from the Prison-NOMIS system directly and without needing to be processed by the Inmate Information System. The new extract contains more detailed and accurate information about prison </w:t>
      </w:r>
      <w:r w:rsidR="002C1C14">
        <w:rPr>
          <w:rFonts w:ascii="Arial" w:hAnsi="Arial" w:cs="Arial"/>
        </w:rPr>
        <w:t>releases</w:t>
      </w:r>
      <w:r>
        <w:rPr>
          <w:rFonts w:ascii="Arial" w:hAnsi="Arial" w:cs="Arial"/>
        </w:rPr>
        <w:t xml:space="preserve"> which has resulted in a change in the methodology used to count prison </w:t>
      </w:r>
      <w:r w:rsidR="002C1C14">
        <w:rPr>
          <w:rFonts w:ascii="Arial" w:hAnsi="Arial" w:cs="Arial"/>
        </w:rPr>
        <w:t>releases</w:t>
      </w:r>
      <w:r>
        <w:rPr>
          <w:rFonts w:ascii="Arial" w:hAnsi="Arial" w:cs="Arial"/>
        </w:rPr>
        <w:t>. Details of these changes are set out in a statistical notice published in April 2016. To aid comparison, the 2015 figures for both the old and n</w:t>
      </w:r>
      <w:r w:rsidR="003E5431">
        <w:rPr>
          <w:rFonts w:ascii="Arial" w:hAnsi="Arial" w:cs="Arial"/>
        </w:rPr>
        <w:t>ew systems have been presented.</w:t>
      </w:r>
    </w:p>
    <w:p w14:paraId="78001F35" w14:textId="77777777" w:rsidR="00C32CFB" w:rsidRPr="008E3BC1" w:rsidRDefault="00C32CFB" w:rsidP="006E2D4F">
      <w:pPr>
        <w:spacing w:after="0" w:line="240" w:lineRule="auto"/>
        <w:rPr>
          <w:rFonts w:ascii="Arial" w:hAnsi="Arial" w:cs="Arial"/>
        </w:rPr>
      </w:pPr>
    </w:p>
    <w:p w14:paraId="37BA32BC" w14:textId="77777777" w:rsidR="00C32CFB" w:rsidRPr="00C153DD" w:rsidRDefault="00C32CFB" w:rsidP="008F1093">
      <w:pPr>
        <w:spacing w:after="0" w:line="240" w:lineRule="auto"/>
        <w:rPr>
          <w:rFonts w:ascii="Arial" w:hAnsi="Arial" w:cs="Arial"/>
          <w:b/>
          <w:color w:val="002060"/>
          <w:sz w:val="28"/>
        </w:rPr>
      </w:pPr>
      <w:r w:rsidRPr="00C153DD">
        <w:rPr>
          <w:rFonts w:ascii="Arial" w:hAnsi="Arial" w:cs="Arial"/>
          <w:b/>
          <w:color w:val="002060"/>
          <w:sz w:val="28"/>
        </w:rPr>
        <w:t>Counting procedures</w:t>
      </w:r>
    </w:p>
    <w:p w14:paraId="7D392126" w14:textId="77777777" w:rsidR="00C32CFB" w:rsidRDefault="00C32CFB" w:rsidP="008F1093">
      <w:pPr>
        <w:spacing w:after="0" w:line="240" w:lineRule="auto"/>
        <w:rPr>
          <w:rFonts w:ascii="Arial" w:hAnsi="Arial" w:cs="Arial"/>
        </w:rPr>
      </w:pPr>
      <w:r>
        <w:rPr>
          <w:rFonts w:ascii="Arial" w:hAnsi="Arial" w:cs="Arial"/>
        </w:rPr>
        <w:t xml:space="preserve">Further to the definitions provided above, this section outlines different cases which would be counted as a prison release and those that would not; the list of examples is not exhaustive. The counting procedures described below relate specifically to those used to produce statistics for the </w:t>
      </w:r>
      <w:r w:rsidRPr="00B75D36">
        <w:rPr>
          <w:rFonts w:ascii="Arial" w:hAnsi="Arial" w:cs="Arial"/>
          <w:b/>
        </w:rPr>
        <w:t>new data source</w:t>
      </w:r>
      <w:r>
        <w:rPr>
          <w:rFonts w:ascii="Arial" w:hAnsi="Arial" w:cs="Arial"/>
        </w:rPr>
        <w:t xml:space="preserve"> for prison releases which is available for </w:t>
      </w:r>
      <w:r w:rsidRPr="00B75D36">
        <w:rPr>
          <w:rFonts w:ascii="Arial" w:hAnsi="Arial" w:cs="Arial"/>
          <w:b/>
        </w:rPr>
        <w:t>data from 1 January 2015 onwards</w:t>
      </w:r>
      <w:r>
        <w:rPr>
          <w:rFonts w:ascii="Arial" w:hAnsi="Arial" w:cs="Arial"/>
        </w:rPr>
        <w:t xml:space="preserve">. Before outlining different examples, it should be noted that releases </w:t>
      </w:r>
      <w:r w:rsidR="002C1C14">
        <w:rPr>
          <w:rFonts w:ascii="Arial" w:hAnsi="Arial" w:cs="Arial"/>
        </w:rPr>
        <w:t xml:space="preserve">legislation state that </w:t>
      </w:r>
      <w:r>
        <w:rPr>
          <w:rFonts w:ascii="Arial" w:hAnsi="Arial" w:cs="Arial"/>
        </w:rPr>
        <w:t>the follow</w:t>
      </w:r>
      <w:r w:rsidR="002C1C14">
        <w:rPr>
          <w:rFonts w:ascii="Arial" w:hAnsi="Arial" w:cs="Arial"/>
        </w:rPr>
        <w:t>ing conditions apply to</w:t>
      </w:r>
      <w:r>
        <w:rPr>
          <w:rFonts w:ascii="Arial" w:hAnsi="Arial" w:cs="Arial"/>
        </w:rPr>
        <w:t xml:space="preserve"> prisoners that are sentenced after a release from an earlier sentence.</w:t>
      </w:r>
    </w:p>
    <w:p w14:paraId="13B99A41" w14:textId="77777777" w:rsidR="00C32CFB" w:rsidRDefault="00C32CFB" w:rsidP="008F1093">
      <w:pPr>
        <w:spacing w:after="0" w:line="240" w:lineRule="auto"/>
        <w:rPr>
          <w:rFonts w:ascii="Arial" w:hAnsi="Arial" w:cs="Arial"/>
        </w:rPr>
      </w:pPr>
    </w:p>
    <w:p w14:paraId="525F755F" w14:textId="77777777" w:rsidR="00C32CFB" w:rsidRDefault="00C32CFB" w:rsidP="008F1093">
      <w:pPr>
        <w:spacing w:after="0" w:line="240" w:lineRule="auto"/>
        <w:rPr>
          <w:rFonts w:ascii="Arial" w:hAnsi="Arial" w:cs="Arial"/>
        </w:rPr>
      </w:pPr>
      <w:r w:rsidRPr="004B30CF">
        <w:rPr>
          <w:rFonts w:ascii="Arial" w:hAnsi="Arial" w:cs="Arial"/>
        </w:rPr>
        <w:t xml:space="preserve">The two sentences (licence revoke and new sentence) will, in effect, </w:t>
      </w:r>
      <w:r w:rsidRPr="004B30CF">
        <w:rPr>
          <w:rFonts w:ascii="Arial" w:hAnsi="Arial" w:cs="Arial"/>
          <w:b/>
        </w:rPr>
        <w:t>run in parallel</w:t>
      </w:r>
      <w:r w:rsidRPr="004B30CF">
        <w:rPr>
          <w:rFonts w:ascii="Arial" w:hAnsi="Arial" w:cs="Arial"/>
        </w:rPr>
        <w:t xml:space="preserve"> and the following three principles will apply in such cases:</w:t>
      </w:r>
    </w:p>
    <w:p w14:paraId="33269B79" w14:textId="77777777" w:rsidR="00C32CFB" w:rsidRDefault="00C32CFB" w:rsidP="008F1093">
      <w:pPr>
        <w:spacing w:after="0" w:line="240" w:lineRule="auto"/>
        <w:rPr>
          <w:rFonts w:ascii="Arial" w:hAnsi="Arial" w:cs="Arial"/>
        </w:rPr>
      </w:pPr>
    </w:p>
    <w:p w14:paraId="6B274240" w14:textId="77777777" w:rsidR="00C32CFB" w:rsidRDefault="00C32CFB" w:rsidP="004B30CF">
      <w:pPr>
        <w:pStyle w:val="ListParagraph"/>
        <w:numPr>
          <w:ilvl w:val="0"/>
          <w:numId w:val="21"/>
        </w:numPr>
        <w:rPr>
          <w:rFonts w:ascii="Arial" w:hAnsi="Arial" w:cs="Arial"/>
        </w:rPr>
      </w:pPr>
      <w:r w:rsidRPr="004B30CF">
        <w:rPr>
          <w:rFonts w:ascii="Arial" w:hAnsi="Arial" w:cs="Arial"/>
        </w:rPr>
        <w:t>the prisoner will not be released until he or she is required to be released in respect of each sentence;</w:t>
      </w:r>
    </w:p>
    <w:p w14:paraId="5C259486" w14:textId="77777777" w:rsidR="00C32CFB" w:rsidRPr="004B30CF" w:rsidRDefault="00C32CFB" w:rsidP="004B30CF">
      <w:pPr>
        <w:pStyle w:val="ListParagraph"/>
        <w:rPr>
          <w:rFonts w:ascii="Arial" w:hAnsi="Arial" w:cs="Arial"/>
        </w:rPr>
      </w:pPr>
    </w:p>
    <w:p w14:paraId="28BFBB83" w14:textId="77777777" w:rsidR="00C32CFB" w:rsidRDefault="00C32CFB" w:rsidP="004B30CF">
      <w:pPr>
        <w:pStyle w:val="ListParagraph"/>
        <w:numPr>
          <w:ilvl w:val="0"/>
          <w:numId w:val="21"/>
        </w:numPr>
        <w:rPr>
          <w:rFonts w:ascii="Arial" w:hAnsi="Arial" w:cs="Arial"/>
        </w:rPr>
      </w:pPr>
      <w:r w:rsidRPr="004B30CF">
        <w:rPr>
          <w:rFonts w:ascii="Arial" w:hAnsi="Arial" w:cs="Arial"/>
        </w:rPr>
        <w:t>the prisoner will not be eligible for release on parole, or re-released following a review after recall, until he or she is required to be released, or is eligible for release, in respect of each sentence;</w:t>
      </w:r>
    </w:p>
    <w:p w14:paraId="5E895A78" w14:textId="77777777" w:rsidR="00C32CFB" w:rsidRPr="004B30CF" w:rsidRDefault="00C32CFB" w:rsidP="004B30CF">
      <w:pPr>
        <w:pStyle w:val="ListParagraph"/>
        <w:rPr>
          <w:rFonts w:ascii="Arial" w:hAnsi="Arial" w:cs="Arial"/>
        </w:rPr>
      </w:pPr>
    </w:p>
    <w:p w14:paraId="56608B2E" w14:textId="77777777" w:rsidR="00C32CFB" w:rsidRPr="008F5CB9" w:rsidRDefault="00C32CFB" w:rsidP="008F5CB9">
      <w:pPr>
        <w:pStyle w:val="ListParagraph"/>
        <w:numPr>
          <w:ilvl w:val="0"/>
          <w:numId w:val="21"/>
        </w:numPr>
        <w:rPr>
          <w:rFonts w:ascii="Arial" w:hAnsi="Arial" w:cs="Arial"/>
        </w:rPr>
      </w:pPr>
      <w:r w:rsidRPr="004B30CF">
        <w:rPr>
          <w:rFonts w:ascii="Arial" w:hAnsi="Arial" w:cs="Arial"/>
        </w:rPr>
        <w:t>the prisoner will be on licence, following release, for as long as is required by the sentence which gives</w:t>
      </w:r>
      <w:r>
        <w:rPr>
          <w:rFonts w:ascii="Arial" w:hAnsi="Arial" w:cs="Arial"/>
        </w:rPr>
        <w:t xml:space="preserve"> the latest licence expiry date.</w:t>
      </w:r>
    </w:p>
    <w:p w14:paraId="50C83887" w14:textId="77777777" w:rsidR="00C32CFB" w:rsidRDefault="00C32CFB" w:rsidP="008F1093">
      <w:pPr>
        <w:spacing w:after="0" w:line="240" w:lineRule="auto"/>
        <w:rPr>
          <w:rFonts w:ascii="Arial" w:hAnsi="Arial" w:cs="Arial"/>
        </w:rPr>
      </w:pPr>
    </w:p>
    <w:p w14:paraId="2C2D8490" w14:textId="77777777" w:rsidR="00C32CFB" w:rsidRDefault="00C32CFB" w:rsidP="008F1093">
      <w:pPr>
        <w:spacing w:after="0" w:line="240" w:lineRule="auto"/>
        <w:rPr>
          <w:rFonts w:ascii="Arial" w:hAnsi="Arial" w:cs="Arial"/>
        </w:rPr>
      </w:pPr>
      <w:r>
        <w:rPr>
          <w:rFonts w:ascii="Arial" w:hAnsi="Arial" w:cs="Arial"/>
        </w:rPr>
        <w:t xml:space="preserve">The examples below all describe situations where the prisoner is released after serving half of their custodial term, however the same scenarios also apply where the offender has been released on an early release mechanism such as </w:t>
      </w:r>
      <w:r w:rsidRPr="008F5CB9">
        <w:rPr>
          <w:rFonts w:ascii="Arial" w:hAnsi="Arial" w:cs="Arial"/>
          <w:b/>
        </w:rPr>
        <w:t>Home Detention Curfew</w:t>
      </w:r>
      <w:r>
        <w:rPr>
          <w:rFonts w:ascii="Arial" w:hAnsi="Arial" w:cs="Arial"/>
        </w:rPr>
        <w:t>.</w:t>
      </w:r>
    </w:p>
    <w:p w14:paraId="694342E7" w14:textId="77777777" w:rsidR="00C32CFB" w:rsidRDefault="00C32CFB" w:rsidP="008F1093">
      <w:pPr>
        <w:spacing w:after="0" w:line="240" w:lineRule="auto"/>
        <w:rPr>
          <w:rFonts w:ascii="Arial" w:hAnsi="Arial" w:cs="Arial"/>
        </w:rPr>
      </w:pPr>
    </w:p>
    <w:p w14:paraId="546A99C5" w14:textId="77777777" w:rsidR="00C32CFB" w:rsidRDefault="00C32CFB" w:rsidP="006E2D4F">
      <w:pPr>
        <w:spacing w:after="0" w:line="240" w:lineRule="auto"/>
        <w:rPr>
          <w:rFonts w:ascii="Arial" w:hAnsi="Arial" w:cs="Arial"/>
        </w:rPr>
      </w:pPr>
      <w:r w:rsidRPr="008811A1">
        <w:rPr>
          <w:rFonts w:ascii="Arial" w:hAnsi="Arial" w:cs="Arial"/>
          <w:b/>
        </w:rPr>
        <w:t xml:space="preserve">Example </w:t>
      </w:r>
      <w:r>
        <w:rPr>
          <w:rFonts w:ascii="Arial" w:hAnsi="Arial" w:cs="Arial"/>
          <w:b/>
        </w:rPr>
        <w:t>7</w:t>
      </w:r>
      <w:r w:rsidRPr="008811A1">
        <w:rPr>
          <w:rFonts w:ascii="Arial" w:hAnsi="Arial" w:cs="Arial"/>
          <w:b/>
        </w:rPr>
        <w:t>:</w:t>
      </w:r>
      <w:r>
        <w:rPr>
          <w:rFonts w:ascii="Arial" w:hAnsi="Arial" w:cs="Arial"/>
        </w:rPr>
        <w:t xml:space="preserve"> scenario where a prisoner is released at the half-way point.</w:t>
      </w:r>
    </w:p>
    <w:p w14:paraId="1899EC17" w14:textId="77777777" w:rsidR="00C32CFB" w:rsidRDefault="00C32CFB" w:rsidP="006E2D4F">
      <w:pPr>
        <w:spacing w:after="0" w:line="240" w:lineRule="auto"/>
        <w:rPr>
          <w:rFonts w:ascii="Arial" w:hAnsi="Arial" w:cs="Arial"/>
        </w:rPr>
      </w:pPr>
    </w:p>
    <w:p w14:paraId="6402F9CE" w14:textId="1E86A084" w:rsidR="00C32CFB" w:rsidRDefault="00C32CFB" w:rsidP="006E2D4F">
      <w:pPr>
        <w:spacing w:after="0" w:line="240" w:lineRule="auto"/>
        <w:rPr>
          <w:rFonts w:ascii="Arial" w:hAnsi="Arial" w:cs="Arial"/>
        </w:rPr>
      </w:pPr>
      <w:r>
        <w:rPr>
          <w:rFonts w:ascii="Arial" w:hAnsi="Arial" w:cs="Arial"/>
        </w:rPr>
        <w:t xml:space="preserve">This is the usual scenario which applies to most prisoners (there may be exceptions to this for those prisoners serving Extended Determinate Sentences </w:t>
      </w:r>
      <w:r w:rsidR="002C1C14">
        <w:rPr>
          <w:rFonts w:ascii="Arial" w:hAnsi="Arial" w:cs="Arial"/>
        </w:rPr>
        <w:t>or those that have committed</w:t>
      </w:r>
      <w:r>
        <w:rPr>
          <w:rFonts w:ascii="Arial" w:hAnsi="Arial" w:cs="Arial"/>
        </w:rPr>
        <w:t xml:space="preserve"> </w:t>
      </w:r>
      <w:hyperlink r:id="rId26" w:history="1">
        <w:r w:rsidRPr="00D46466">
          <w:rPr>
            <w:rStyle w:val="Hyperlink"/>
            <w:rFonts w:ascii="Arial" w:hAnsi="Arial" w:cs="Arial"/>
          </w:rPr>
          <w:t>Schedule 15</w:t>
        </w:r>
      </w:hyperlink>
      <w:r>
        <w:rPr>
          <w:rFonts w:ascii="Arial" w:hAnsi="Arial" w:cs="Arial"/>
        </w:rPr>
        <w:t xml:space="preserve"> offences). The prisoner is sentenced to a custodial term which starts at S1 and after serving half of the custodial term in prison, the prisoner is released at the conditional release date, CRD1. </w:t>
      </w:r>
      <w:r w:rsidRPr="00166A47">
        <w:rPr>
          <w:rFonts w:ascii="Arial" w:hAnsi="Arial" w:cs="Arial"/>
          <w:b/>
        </w:rPr>
        <w:t>The release at CRD1 is counted as a release for reporting purposes</w:t>
      </w:r>
      <w:r>
        <w:rPr>
          <w:rFonts w:ascii="Arial" w:hAnsi="Arial" w:cs="Arial"/>
        </w:rPr>
        <w:t xml:space="preserve">, as the prisoner has finished serving the custodial part of their sentence. The prisoner then spends the remaining period of the custodial term on licence in the community; the offender is liable to be recalled to custody for breaching the terms of their licence. The licence period ends at </w:t>
      </w:r>
      <w:r w:rsidR="002C1C14">
        <w:rPr>
          <w:rFonts w:ascii="Arial" w:hAnsi="Arial" w:cs="Arial"/>
        </w:rPr>
        <w:t xml:space="preserve">the </w:t>
      </w:r>
      <w:r>
        <w:rPr>
          <w:rFonts w:ascii="Arial" w:hAnsi="Arial" w:cs="Arial"/>
        </w:rPr>
        <w:t xml:space="preserve">sentence </w:t>
      </w:r>
      <w:r w:rsidR="003E5431">
        <w:rPr>
          <w:rFonts w:ascii="Arial" w:hAnsi="Arial" w:cs="Arial"/>
        </w:rPr>
        <w:t>and licence expiry date, SLED1.</w:t>
      </w:r>
    </w:p>
    <w:p w14:paraId="613650AA" w14:textId="77777777" w:rsidR="00C32CFB" w:rsidRDefault="00481AE1" w:rsidP="006E2D4F">
      <w:pPr>
        <w:spacing w:after="0" w:line="240" w:lineRule="auto"/>
        <w:rPr>
          <w:rFonts w:ascii="Arial" w:hAnsi="Arial" w:cs="Arial"/>
        </w:rPr>
      </w:pPr>
      <w:r>
        <w:rPr>
          <w:noProof/>
          <w:lang w:eastAsia="en-GB"/>
        </w:rPr>
        <w:drawing>
          <wp:anchor distT="0" distB="0" distL="114300" distR="114300" simplePos="0" relativeHeight="251656192" behindDoc="0" locked="0" layoutInCell="1" allowOverlap="1" wp14:anchorId="6BFB4E75" wp14:editId="22FDC65B">
            <wp:simplePos x="0" y="0"/>
            <wp:positionH relativeFrom="margin">
              <wp:posOffset>476885</wp:posOffset>
            </wp:positionH>
            <wp:positionV relativeFrom="paragraph">
              <wp:posOffset>9525</wp:posOffset>
            </wp:positionV>
            <wp:extent cx="4643755" cy="1437005"/>
            <wp:effectExtent l="0" t="0" r="0" b="0"/>
            <wp:wrapNone/>
            <wp:docPr id="10" name="Picture 7" descr="Example 7: scenario where a prisoner is released at the half-way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43755" cy="1437005"/>
                    </a:xfrm>
                    <a:prstGeom prst="rect">
                      <a:avLst/>
                    </a:prstGeom>
                    <a:noFill/>
                  </pic:spPr>
                </pic:pic>
              </a:graphicData>
            </a:graphic>
            <wp14:sizeRelH relativeFrom="page">
              <wp14:pctWidth>0</wp14:pctWidth>
            </wp14:sizeRelH>
            <wp14:sizeRelV relativeFrom="page">
              <wp14:pctHeight>0</wp14:pctHeight>
            </wp14:sizeRelV>
          </wp:anchor>
        </w:drawing>
      </w:r>
    </w:p>
    <w:p w14:paraId="7BC17B1F" w14:textId="77777777" w:rsidR="00C32CFB" w:rsidRDefault="00C32CFB" w:rsidP="006E2D4F">
      <w:pPr>
        <w:spacing w:after="0" w:line="240" w:lineRule="auto"/>
        <w:rPr>
          <w:rFonts w:ascii="Arial" w:hAnsi="Arial" w:cs="Arial"/>
        </w:rPr>
      </w:pPr>
    </w:p>
    <w:p w14:paraId="489D4DA5" w14:textId="77777777" w:rsidR="00C32CFB" w:rsidRDefault="00C32CFB" w:rsidP="006E2D4F">
      <w:pPr>
        <w:spacing w:after="0" w:line="240" w:lineRule="auto"/>
        <w:rPr>
          <w:rFonts w:ascii="Arial" w:hAnsi="Arial" w:cs="Arial"/>
        </w:rPr>
      </w:pPr>
    </w:p>
    <w:p w14:paraId="55B896AC" w14:textId="77777777" w:rsidR="00C32CFB" w:rsidRDefault="00C32CFB" w:rsidP="006E2D4F">
      <w:pPr>
        <w:spacing w:after="0" w:line="240" w:lineRule="auto"/>
        <w:rPr>
          <w:rFonts w:ascii="Arial" w:hAnsi="Arial" w:cs="Arial"/>
        </w:rPr>
      </w:pPr>
    </w:p>
    <w:p w14:paraId="25791542" w14:textId="77777777" w:rsidR="00C32CFB" w:rsidRDefault="00C32CFB" w:rsidP="006E2D4F">
      <w:pPr>
        <w:spacing w:after="0" w:line="240" w:lineRule="auto"/>
        <w:rPr>
          <w:rFonts w:ascii="Arial" w:hAnsi="Arial" w:cs="Arial"/>
        </w:rPr>
      </w:pPr>
    </w:p>
    <w:p w14:paraId="31315779" w14:textId="77777777" w:rsidR="00C32CFB" w:rsidRDefault="00C32CFB" w:rsidP="006E2D4F">
      <w:pPr>
        <w:spacing w:after="0" w:line="240" w:lineRule="auto"/>
        <w:rPr>
          <w:rFonts w:ascii="Arial" w:hAnsi="Arial" w:cs="Arial"/>
        </w:rPr>
      </w:pPr>
    </w:p>
    <w:p w14:paraId="4CF59645" w14:textId="77777777" w:rsidR="00C32CFB" w:rsidRDefault="00C32CFB" w:rsidP="006E2D4F">
      <w:pPr>
        <w:spacing w:after="0" w:line="240" w:lineRule="auto"/>
        <w:rPr>
          <w:rFonts w:ascii="Arial" w:hAnsi="Arial" w:cs="Arial"/>
        </w:rPr>
      </w:pPr>
    </w:p>
    <w:p w14:paraId="0492C2B1" w14:textId="77777777" w:rsidR="00C32CFB" w:rsidRDefault="00C32CFB" w:rsidP="004276AC">
      <w:pPr>
        <w:spacing w:after="0" w:line="240" w:lineRule="auto"/>
        <w:rPr>
          <w:rFonts w:ascii="Arial" w:hAnsi="Arial" w:cs="Arial"/>
          <w:b/>
        </w:rPr>
      </w:pPr>
    </w:p>
    <w:p w14:paraId="0D43A9D1" w14:textId="77777777" w:rsidR="00C32CFB" w:rsidRDefault="00C32CFB" w:rsidP="004276AC">
      <w:pPr>
        <w:spacing w:after="0" w:line="240" w:lineRule="auto"/>
        <w:rPr>
          <w:rFonts w:ascii="Arial" w:hAnsi="Arial" w:cs="Arial"/>
          <w:b/>
        </w:rPr>
      </w:pPr>
    </w:p>
    <w:p w14:paraId="77D65C29" w14:textId="77777777" w:rsidR="00C32CFB" w:rsidRDefault="00C32CFB" w:rsidP="004276AC">
      <w:pPr>
        <w:spacing w:after="0" w:line="240" w:lineRule="auto"/>
        <w:rPr>
          <w:rFonts w:ascii="Arial" w:hAnsi="Arial" w:cs="Arial"/>
          <w:b/>
        </w:rPr>
      </w:pPr>
    </w:p>
    <w:p w14:paraId="759A9BA9" w14:textId="77777777" w:rsidR="00C32CFB" w:rsidRDefault="00C32CFB" w:rsidP="004276AC">
      <w:pPr>
        <w:spacing w:after="0" w:line="240" w:lineRule="auto"/>
        <w:rPr>
          <w:rFonts w:ascii="Arial" w:hAnsi="Arial" w:cs="Arial"/>
        </w:rPr>
      </w:pPr>
      <w:r w:rsidRPr="004276AC">
        <w:rPr>
          <w:rFonts w:ascii="Arial" w:hAnsi="Arial" w:cs="Arial"/>
          <w:b/>
        </w:rPr>
        <w:t>Example 8:</w:t>
      </w:r>
      <w:r>
        <w:rPr>
          <w:rFonts w:ascii="Arial" w:hAnsi="Arial" w:cs="Arial"/>
        </w:rPr>
        <w:t xml:space="preserve"> scenario where a prisoner is released at the half-way point and receives a fixed term recall during the licence period.</w:t>
      </w:r>
    </w:p>
    <w:p w14:paraId="47528B85" w14:textId="77777777" w:rsidR="00C32CFB" w:rsidRDefault="00C32CFB" w:rsidP="004276AC">
      <w:pPr>
        <w:spacing w:after="0" w:line="240" w:lineRule="auto"/>
        <w:rPr>
          <w:rFonts w:ascii="Arial" w:hAnsi="Arial" w:cs="Arial"/>
        </w:rPr>
      </w:pPr>
    </w:p>
    <w:p w14:paraId="44BF4129" w14:textId="77777777" w:rsidR="00C32CFB" w:rsidRDefault="00C32CFB" w:rsidP="004276AC">
      <w:pPr>
        <w:spacing w:after="0" w:line="240" w:lineRule="auto"/>
        <w:rPr>
          <w:rFonts w:ascii="Arial" w:hAnsi="Arial" w:cs="Arial"/>
        </w:rPr>
      </w:pPr>
      <w:r>
        <w:rPr>
          <w:rFonts w:ascii="Arial" w:hAnsi="Arial" w:cs="Arial"/>
        </w:rPr>
        <w:t xml:space="preserve">The premise of this scenario is the same as the one presented in Example 7, however in this scenario the offender is recalled to custody on a 14 day fixed term recall for breaching the terms of their licence conditions. The release from prison at the end of the 14 day period is </w:t>
      </w:r>
      <w:r w:rsidRPr="004276AC">
        <w:rPr>
          <w:rFonts w:ascii="Arial" w:hAnsi="Arial" w:cs="Arial"/>
          <w:b/>
        </w:rPr>
        <w:t>not counted as a release for reporting purposes</w:t>
      </w:r>
      <w:r>
        <w:rPr>
          <w:rFonts w:ascii="Arial" w:hAnsi="Arial" w:cs="Arial"/>
        </w:rPr>
        <w:t>. This is because the offender has not been sentenced to a new custodial term from court, but simply committed to custody for a fixed period.</w:t>
      </w:r>
    </w:p>
    <w:p w14:paraId="7833A58C" w14:textId="77777777" w:rsidR="00C32CFB" w:rsidRDefault="00481AE1" w:rsidP="004276AC">
      <w:pPr>
        <w:spacing w:after="0" w:line="240" w:lineRule="auto"/>
        <w:rPr>
          <w:rFonts w:ascii="Arial" w:hAnsi="Arial" w:cs="Arial"/>
        </w:rPr>
      </w:pPr>
      <w:r>
        <w:rPr>
          <w:noProof/>
          <w:lang w:eastAsia="en-GB"/>
        </w:rPr>
        <w:drawing>
          <wp:anchor distT="0" distB="0" distL="114300" distR="114300" simplePos="0" relativeHeight="251657216" behindDoc="0" locked="0" layoutInCell="1" allowOverlap="1" wp14:anchorId="7CAF619A" wp14:editId="6F405B43">
            <wp:simplePos x="0" y="0"/>
            <wp:positionH relativeFrom="margin">
              <wp:align>center</wp:align>
            </wp:positionH>
            <wp:positionV relativeFrom="paragraph">
              <wp:posOffset>0</wp:posOffset>
            </wp:positionV>
            <wp:extent cx="5111750" cy="1955165"/>
            <wp:effectExtent l="0" t="0" r="0" b="0"/>
            <wp:wrapNone/>
            <wp:docPr id="11" name="Picture 9" descr="Example 8: scenario where a prisoner is released at the half-way point and receives a fixed term recall during the licence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11750" cy="1955165"/>
                    </a:xfrm>
                    <a:prstGeom prst="rect">
                      <a:avLst/>
                    </a:prstGeom>
                    <a:noFill/>
                  </pic:spPr>
                </pic:pic>
              </a:graphicData>
            </a:graphic>
            <wp14:sizeRelH relativeFrom="page">
              <wp14:pctWidth>0</wp14:pctWidth>
            </wp14:sizeRelH>
            <wp14:sizeRelV relativeFrom="page">
              <wp14:pctHeight>0</wp14:pctHeight>
            </wp14:sizeRelV>
          </wp:anchor>
        </w:drawing>
      </w:r>
    </w:p>
    <w:p w14:paraId="7062DC06" w14:textId="77777777" w:rsidR="00C32CFB" w:rsidRDefault="00C32CFB" w:rsidP="004276AC">
      <w:pPr>
        <w:spacing w:after="0" w:line="240" w:lineRule="auto"/>
        <w:rPr>
          <w:rFonts w:ascii="Arial" w:hAnsi="Arial" w:cs="Arial"/>
        </w:rPr>
      </w:pPr>
    </w:p>
    <w:p w14:paraId="1B9FCF3D" w14:textId="77777777" w:rsidR="00C32CFB" w:rsidRDefault="00C32CFB" w:rsidP="004276AC">
      <w:pPr>
        <w:spacing w:after="0" w:line="240" w:lineRule="auto"/>
        <w:rPr>
          <w:rFonts w:ascii="Arial" w:hAnsi="Arial" w:cs="Arial"/>
        </w:rPr>
      </w:pPr>
    </w:p>
    <w:p w14:paraId="5CDE10C7" w14:textId="77777777" w:rsidR="00C32CFB" w:rsidRDefault="00C32CFB" w:rsidP="004276AC">
      <w:pPr>
        <w:spacing w:after="0" w:line="240" w:lineRule="auto"/>
        <w:rPr>
          <w:rFonts w:ascii="Arial" w:hAnsi="Arial" w:cs="Arial"/>
        </w:rPr>
      </w:pPr>
    </w:p>
    <w:p w14:paraId="4E369648" w14:textId="77777777" w:rsidR="00C32CFB" w:rsidRDefault="00C32CFB" w:rsidP="004276AC">
      <w:pPr>
        <w:spacing w:after="0" w:line="240" w:lineRule="auto"/>
        <w:rPr>
          <w:rFonts w:ascii="Arial" w:hAnsi="Arial" w:cs="Arial"/>
        </w:rPr>
      </w:pPr>
    </w:p>
    <w:p w14:paraId="1F3028E4" w14:textId="77777777" w:rsidR="00C32CFB" w:rsidRDefault="00C32CFB" w:rsidP="004276AC">
      <w:pPr>
        <w:spacing w:after="0" w:line="240" w:lineRule="auto"/>
        <w:rPr>
          <w:rFonts w:ascii="Arial" w:hAnsi="Arial" w:cs="Arial"/>
        </w:rPr>
      </w:pPr>
    </w:p>
    <w:p w14:paraId="159D796A" w14:textId="77777777" w:rsidR="00C32CFB" w:rsidRDefault="00C32CFB" w:rsidP="004276AC">
      <w:pPr>
        <w:spacing w:after="0" w:line="240" w:lineRule="auto"/>
        <w:rPr>
          <w:rFonts w:ascii="Arial" w:hAnsi="Arial" w:cs="Arial"/>
        </w:rPr>
      </w:pPr>
    </w:p>
    <w:p w14:paraId="55478F07" w14:textId="77777777" w:rsidR="00C32CFB" w:rsidRDefault="00C32CFB" w:rsidP="004276AC">
      <w:pPr>
        <w:spacing w:after="0" w:line="240" w:lineRule="auto"/>
        <w:rPr>
          <w:rFonts w:ascii="Arial" w:hAnsi="Arial" w:cs="Arial"/>
          <w:b/>
        </w:rPr>
      </w:pPr>
    </w:p>
    <w:p w14:paraId="3546F03C" w14:textId="77777777" w:rsidR="00C32CFB" w:rsidRDefault="00C32CFB" w:rsidP="004276AC">
      <w:pPr>
        <w:spacing w:after="0" w:line="240" w:lineRule="auto"/>
        <w:rPr>
          <w:rFonts w:ascii="Arial" w:hAnsi="Arial" w:cs="Arial"/>
          <w:b/>
        </w:rPr>
      </w:pPr>
    </w:p>
    <w:p w14:paraId="7D7B0ED3" w14:textId="77777777" w:rsidR="00C32CFB" w:rsidRDefault="00C32CFB" w:rsidP="004276AC">
      <w:pPr>
        <w:spacing w:after="0" w:line="240" w:lineRule="auto"/>
        <w:rPr>
          <w:rFonts w:ascii="Arial" w:hAnsi="Arial" w:cs="Arial"/>
          <w:b/>
        </w:rPr>
      </w:pPr>
    </w:p>
    <w:p w14:paraId="74F4BD78" w14:textId="77777777" w:rsidR="00C32CFB" w:rsidRDefault="00C32CFB" w:rsidP="004276AC">
      <w:pPr>
        <w:spacing w:after="0" w:line="240" w:lineRule="auto"/>
        <w:rPr>
          <w:rFonts w:ascii="Arial" w:hAnsi="Arial" w:cs="Arial"/>
          <w:b/>
        </w:rPr>
      </w:pPr>
    </w:p>
    <w:p w14:paraId="6C159881" w14:textId="77777777" w:rsidR="00C32CFB" w:rsidRDefault="00C32CFB" w:rsidP="004276AC">
      <w:pPr>
        <w:spacing w:after="0" w:line="240" w:lineRule="auto"/>
        <w:rPr>
          <w:rFonts w:ascii="Arial" w:hAnsi="Arial" w:cs="Arial"/>
          <w:b/>
        </w:rPr>
      </w:pPr>
    </w:p>
    <w:p w14:paraId="13888D12" w14:textId="77777777" w:rsidR="00C32CFB" w:rsidRDefault="00C32CFB" w:rsidP="004276AC">
      <w:pPr>
        <w:spacing w:after="0" w:line="240" w:lineRule="auto"/>
        <w:rPr>
          <w:rFonts w:ascii="Arial" w:hAnsi="Arial" w:cs="Arial"/>
          <w:b/>
        </w:rPr>
      </w:pPr>
    </w:p>
    <w:p w14:paraId="789896EB" w14:textId="77777777" w:rsidR="00C32CFB" w:rsidRDefault="00C32CFB" w:rsidP="004276AC">
      <w:pPr>
        <w:spacing w:after="0" w:line="240" w:lineRule="auto"/>
        <w:rPr>
          <w:rFonts w:ascii="Arial" w:hAnsi="Arial" w:cs="Arial"/>
          <w:b/>
        </w:rPr>
      </w:pPr>
    </w:p>
    <w:p w14:paraId="10E2BC18" w14:textId="64963D34" w:rsidR="00C32CFB" w:rsidRDefault="00C32CFB" w:rsidP="004276AC">
      <w:pPr>
        <w:spacing w:after="0" w:line="240" w:lineRule="auto"/>
        <w:rPr>
          <w:rFonts w:ascii="Arial" w:hAnsi="Arial" w:cs="Arial"/>
        </w:rPr>
      </w:pPr>
      <w:r w:rsidRPr="00DC471E">
        <w:rPr>
          <w:rFonts w:ascii="Arial" w:hAnsi="Arial" w:cs="Arial"/>
          <w:b/>
        </w:rPr>
        <w:t>Example 9:</w:t>
      </w:r>
      <w:r>
        <w:rPr>
          <w:rFonts w:ascii="Arial" w:hAnsi="Arial" w:cs="Arial"/>
        </w:rPr>
        <w:t xml:space="preserve"> scenarios where a prisoner is released at the half-way point and is recalled to custody and is sentenced to a second custodial term fo</w:t>
      </w:r>
      <w:r w:rsidR="003E5431">
        <w:rPr>
          <w:rFonts w:ascii="Arial" w:hAnsi="Arial" w:cs="Arial"/>
        </w:rPr>
        <w:t xml:space="preserve">r committing further offences. </w:t>
      </w:r>
      <w:r>
        <w:rPr>
          <w:rFonts w:ascii="Arial" w:hAnsi="Arial" w:cs="Arial"/>
        </w:rPr>
        <w:t>When a standard recall is issued,</w:t>
      </w:r>
      <w:r w:rsidRPr="00614D4E">
        <w:rPr>
          <w:rFonts w:ascii="Arial" w:hAnsi="Arial" w:cs="Arial"/>
        </w:rPr>
        <w:t xml:space="preserve"> the prisoner will </w:t>
      </w:r>
      <w:r>
        <w:rPr>
          <w:rFonts w:ascii="Arial" w:hAnsi="Arial" w:cs="Arial"/>
        </w:rPr>
        <w:t xml:space="preserve">typically be required to </w:t>
      </w:r>
      <w:r w:rsidRPr="00614D4E">
        <w:rPr>
          <w:rFonts w:ascii="Arial" w:hAnsi="Arial" w:cs="Arial"/>
        </w:rPr>
        <w:t>remain in prison to serve the remainder of their sentence.</w:t>
      </w:r>
      <w:r>
        <w:rPr>
          <w:rFonts w:ascii="Arial" w:hAnsi="Arial" w:cs="Arial"/>
        </w:rPr>
        <w:t xml:space="preserve"> Interactions of the conditional release and sentence end dates between the first and second sentences will yield different outcomes.</w:t>
      </w:r>
    </w:p>
    <w:p w14:paraId="6556AEF9" w14:textId="77777777" w:rsidR="00C32CFB" w:rsidRDefault="00C32CFB" w:rsidP="004276AC">
      <w:pPr>
        <w:spacing w:after="0" w:line="240" w:lineRule="auto"/>
        <w:rPr>
          <w:rFonts w:ascii="Arial" w:hAnsi="Arial" w:cs="Arial"/>
        </w:rPr>
      </w:pPr>
    </w:p>
    <w:p w14:paraId="49836085" w14:textId="77777777" w:rsidR="00C32CFB" w:rsidRPr="006C1D8C" w:rsidRDefault="00C32CFB" w:rsidP="004276AC">
      <w:pPr>
        <w:spacing w:after="0" w:line="240" w:lineRule="auto"/>
        <w:rPr>
          <w:rFonts w:ascii="Arial" w:hAnsi="Arial" w:cs="Arial"/>
          <w:i/>
        </w:rPr>
      </w:pPr>
      <w:r w:rsidRPr="006C1D8C">
        <w:rPr>
          <w:rFonts w:ascii="Arial" w:hAnsi="Arial" w:cs="Arial"/>
          <w:i/>
        </w:rPr>
        <w:t>Example 9a</w:t>
      </w:r>
    </w:p>
    <w:p w14:paraId="501AB4E5" w14:textId="77777777" w:rsidR="00C32CFB" w:rsidRDefault="00C32CFB" w:rsidP="004276AC">
      <w:pPr>
        <w:spacing w:after="0" w:line="240" w:lineRule="auto"/>
        <w:rPr>
          <w:rFonts w:ascii="Arial" w:hAnsi="Arial" w:cs="Arial"/>
        </w:rPr>
      </w:pPr>
      <w:r>
        <w:rPr>
          <w:rFonts w:ascii="Arial" w:hAnsi="Arial" w:cs="Arial"/>
        </w:rPr>
        <w:t xml:space="preserve">The prisoner receives a second custodial sentence for committing further offences whilst on licence in the community. The conditional release date of the second sentence, CRD2, surpasses the sentence end date of the first sentence, SLED1. As outlined above, </w:t>
      </w:r>
      <w:r w:rsidRPr="004B30CF">
        <w:rPr>
          <w:rFonts w:ascii="Arial" w:hAnsi="Arial" w:cs="Arial"/>
        </w:rPr>
        <w:t>the prisoner will not be released until he or she is required to be released in respect of each sentence</w:t>
      </w:r>
      <w:r>
        <w:rPr>
          <w:rFonts w:ascii="Arial" w:hAnsi="Arial" w:cs="Arial"/>
        </w:rPr>
        <w:t xml:space="preserve"> which in this case is at CRD2. The release from prison at </w:t>
      </w:r>
      <w:r w:rsidRPr="006C1D8C">
        <w:rPr>
          <w:rFonts w:ascii="Arial" w:hAnsi="Arial" w:cs="Arial"/>
        </w:rPr>
        <w:t>CRD2 is</w:t>
      </w:r>
      <w:r w:rsidRPr="00DC471E">
        <w:rPr>
          <w:rFonts w:ascii="Arial" w:hAnsi="Arial" w:cs="Arial"/>
          <w:b/>
        </w:rPr>
        <w:t xml:space="preserve"> counted as a release for reporting purposes</w:t>
      </w:r>
      <w:r>
        <w:rPr>
          <w:rFonts w:ascii="Arial" w:hAnsi="Arial" w:cs="Arial"/>
        </w:rPr>
        <w:t xml:space="preserve"> and comes under occasion (i) in the definition of a prison release.</w:t>
      </w:r>
    </w:p>
    <w:p w14:paraId="2B9A8238" w14:textId="77777777" w:rsidR="00C32CFB" w:rsidRDefault="00C32CFB" w:rsidP="004276AC">
      <w:pPr>
        <w:spacing w:after="0" w:line="240" w:lineRule="auto"/>
        <w:rPr>
          <w:rFonts w:ascii="Arial" w:hAnsi="Arial" w:cs="Arial"/>
        </w:rPr>
      </w:pPr>
    </w:p>
    <w:p w14:paraId="61826DB1" w14:textId="77777777" w:rsidR="00C32CFB" w:rsidRDefault="00481AE1" w:rsidP="004276AC">
      <w:pPr>
        <w:spacing w:after="0" w:line="240" w:lineRule="auto"/>
        <w:rPr>
          <w:rFonts w:ascii="Arial" w:hAnsi="Arial" w:cs="Arial"/>
        </w:rPr>
      </w:pPr>
      <w:r>
        <w:rPr>
          <w:noProof/>
          <w:lang w:eastAsia="en-GB"/>
        </w:rPr>
        <w:drawing>
          <wp:anchor distT="0" distB="0" distL="114300" distR="114300" simplePos="0" relativeHeight="251658240" behindDoc="0" locked="0" layoutInCell="1" allowOverlap="1" wp14:anchorId="12F9FF2C" wp14:editId="1BBEE8C5">
            <wp:simplePos x="0" y="0"/>
            <wp:positionH relativeFrom="margin">
              <wp:align>left</wp:align>
            </wp:positionH>
            <wp:positionV relativeFrom="paragraph">
              <wp:posOffset>0</wp:posOffset>
            </wp:positionV>
            <wp:extent cx="5940425" cy="2065655"/>
            <wp:effectExtent l="0" t="0" r="3175" b="0"/>
            <wp:wrapNone/>
            <wp:docPr id="12" name="Picture 11" descr="Example 9: scenarios where a prisoner is released at the half-way point and is recalled to custody and is sentenced to a second custodial term for committing further offences.  When a standard recall is issued, the prisoner will typically be required to remain in prison to serve the remainder of their sentence. Interactions of the conditional release and sentence end dates between the first and second sentences will yield different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0425" cy="2065655"/>
                    </a:xfrm>
                    <a:prstGeom prst="rect">
                      <a:avLst/>
                    </a:prstGeom>
                    <a:noFill/>
                  </pic:spPr>
                </pic:pic>
              </a:graphicData>
            </a:graphic>
            <wp14:sizeRelH relativeFrom="page">
              <wp14:pctWidth>0</wp14:pctWidth>
            </wp14:sizeRelH>
            <wp14:sizeRelV relativeFrom="page">
              <wp14:pctHeight>0</wp14:pctHeight>
            </wp14:sizeRelV>
          </wp:anchor>
        </w:drawing>
      </w:r>
    </w:p>
    <w:p w14:paraId="63B706DA" w14:textId="77777777" w:rsidR="00C32CFB" w:rsidRDefault="00C32CFB" w:rsidP="004276AC">
      <w:pPr>
        <w:spacing w:after="0" w:line="240" w:lineRule="auto"/>
        <w:rPr>
          <w:rFonts w:ascii="Arial" w:hAnsi="Arial" w:cs="Arial"/>
        </w:rPr>
      </w:pPr>
    </w:p>
    <w:p w14:paraId="7F8EB414" w14:textId="77777777" w:rsidR="00C32CFB" w:rsidRDefault="00C32CFB" w:rsidP="004276AC">
      <w:pPr>
        <w:spacing w:after="0" w:line="240" w:lineRule="auto"/>
        <w:rPr>
          <w:rFonts w:ascii="Arial" w:hAnsi="Arial" w:cs="Arial"/>
        </w:rPr>
      </w:pPr>
    </w:p>
    <w:p w14:paraId="209F7022" w14:textId="77777777" w:rsidR="00C32CFB" w:rsidRDefault="00C32CFB" w:rsidP="004276AC">
      <w:pPr>
        <w:spacing w:after="0" w:line="240" w:lineRule="auto"/>
        <w:rPr>
          <w:rFonts w:ascii="Arial" w:hAnsi="Arial" w:cs="Arial"/>
        </w:rPr>
      </w:pPr>
    </w:p>
    <w:p w14:paraId="1F9D8E69" w14:textId="77777777" w:rsidR="00C32CFB" w:rsidRDefault="00C32CFB" w:rsidP="004276AC">
      <w:pPr>
        <w:spacing w:after="0" w:line="240" w:lineRule="auto"/>
        <w:rPr>
          <w:rFonts w:ascii="Arial" w:hAnsi="Arial" w:cs="Arial"/>
        </w:rPr>
      </w:pPr>
    </w:p>
    <w:p w14:paraId="7A6D259D" w14:textId="77777777" w:rsidR="00C32CFB" w:rsidRDefault="00C32CFB" w:rsidP="004276AC">
      <w:pPr>
        <w:spacing w:after="0" w:line="240" w:lineRule="auto"/>
        <w:rPr>
          <w:rFonts w:ascii="Arial" w:hAnsi="Arial" w:cs="Arial"/>
        </w:rPr>
      </w:pPr>
    </w:p>
    <w:p w14:paraId="4848DF36" w14:textId="77777777" w:rsidR="00C32CFB" w:rsidRDefault="00C32CFB" w:rsidP="004276AC">
      <w:pPr>
        <w:spacing w:after="0" w:line="240" w:lineRule="auto"/>
        <w:rPr>
          <w:rFonts w:ascii="Arial" w:hAnsi="Arial" w:cs="Arial"/>
        </w:rPr>
      </w:pPr>
    </w:p>
    <w:p w14:paraId="2EA7F91A" w14:textId="77777777" w:rsidR="00C32CFB" w:rsidRDefault="00C32CFB" w:rsidP="004276AC">
      <w:pPr>
        <w:spacing w:after="0" w:line="240" w:lineRule="auto"/>
        <w:rPr>
          <w:rFonts w:ascii="Arial" w:hAnsi="Arial" w:cs="Arial"/>
        </w:rPr>
      </w:pPr>
    </w:p>
    <w:p w14:paraId="7D0C3627" w14:textId="77777777" w:rsidR="00C32CFB" w:rsidRDefault="00C32CFB" w:rsidP="004276AC">
      <w:pPr>
        <w:spacing w:after="0" w:line="240" w:lineRule="auto"/>
        <w:rPr>
          <w:rFonts w:ascii="Arial" w:hAnsi="Arial" w:cs="Arial"/>
        </w:rPr>
      </w:pPr>
    </w:p>
    <w:p w14:paraId="588682F5" w14:textId="77777777" w:rsidR="00C32CFB" w:rsidRDefault="00C32CFB" w:rsidP="004276AC">
      <w:pPr>
        <w:spacing w:after="0" w:line="240" w:lineRule="auto"/>
        <w:rPr>
          <w:rFonts w:ascii="Arial" w:hAnsi="Arial" w:cs="Arial"/>
        </w:rPr>
      </w:pPr>
    </w:p>
    <w:p w14:paraId="3B5AD688" w14:textId="77777777" w:rsidR="00C32CFB" w:rsidRDefault="00C32CFB" w:rsidP="004276AC">
      <w:pPr>
        <w:spacing w:after="0" w:line="240" w:lineRule="auto"/>
        <w:rPr>
          <w:rFonts w:ascii="Arial" w:hAnsi="Arial" w:cs="Arial"/>
        </w:rPr>
      </w:pPr>
    </w:p>
    <w:p w14:paraId="26E4FDF8" w14:textId="77777777" w:rsidR="00C32CFB" w:rsidRDefault="00C32CFB" w:rsidP="004276AC">
      <w:pPr>
        <w:spacing w:after="0" w:line="240" w:lineRule="auto"/>
        <w:rPr>
          <w:rFonts w:ascii="Arial" w:hAnsi="Arial" w:cs="Arial"/>
        </w:rPr>
      </w:pPr>
    </w:p>
    <w:p w14:paraId="39EFCF69" w14:textId="77777777" w:rsidR="00C32CFB" w:rsidRPr="00F03C46" w:rsidRDefault="00C32CFB" w:rsidP="004276AC">
      <w:pPr>
        <w:spacing w:after="0" w:line="240" w:lineRule="auto"/>
        <w:rPr>
          <w:rFonts w:ascii="Arial" w:hAnsi="Arial" w:cs="Arial"/>
        </w:rPr>
      </w:pPr>
    </w:p>
    <w:p w14:paraId="3FF4D173" w14:textId="77777777" w:rsidR="00C32CFB" w:rsidRDefault="00C32CFB" w:rsidP="004276AC">
      <w:pPr>
        <w:spacing w:after="0" w:line="240" w:lineRule="auto"/>
        <w:rPr>
          <w:rFonts w:ascii="Arial" w:hAnsi="Arial" w:cs="Arial"/>
          <w:i/>
        </w:rPr>
      </w:pPr>
    </w:p>
    <w:p w14:paraId="2E140E9B" w14:textId="77777777" w:rsidR="00C32CFB" w:rsidRDefault="00C32CFB" w:rsidP="004276AC">
      <w:pPr>
        <w:spacing w:after="0" w:line="240" w:lineRule="auto"/>
        <w:rPr>
          <w:rFonts w:ascii="Arial" w:hAnsi="Arial" w:cs="Arial"/>
          <w:i/>
        </w:rPr>
      </w:pPr>
    </w:p>
    <w:p w14:paraId="52812461" w14:textId="77777777" w:rsidR="00C32CFB" w:rsidRPr="006C1D8C" w:rsidRDefault="00C32CFB" w:rsidP="004276AC">
      <w:pPr>
        <w:spacing w:after="0" w:line="240" w:lineRule="auto"/>
        <w:rPr>
          <w:rFonts w:ascii="Arial" w:hAnsi="Arial" w:cs="Arial"/>
          <w:i/>
        </w:rPr>
      </w:pPr>
      <w:r w:rsidRPr="006C1D8C">
        <w:rPr>
          <w:rFonts w:ascii="Arial" w:hAnsi="Arial" w:cs="Arial"/>
          <w:i/>
        </w:rPr>
        <w:t>Example 9b</w:t>
      </w:r>
    </w:p>
    <w:p w14:paraId="3F5D6F6F" w14:textId="77777777" w:rsidR="00C32CFB" w:rsidRDefault="00C32CFB" w:rsidP="004276AC">
      <w:pPr>
        <w:spacing w:after="0" w:line="240" w:lineRule="auto"/>
        <w:rPr>
          <w:rFonts w:ascii="Arial" w:hAnsi="Arial" w:cs="Arial"/>
        </w:rPr>
      </w:pPr>
      <w:r>
        <w:rPr>
          <w:rFonts w:ascii="Arial" w:hAnsi="Arial" w:cs="Arial"/>
        </w:rPr>
        <w:t xml:space="preserve">A variation on Example 9a is where the conditional release date of the second sentence, CRD2, falls before the sentence </w:t>
      </w:r>
      <w:r w:rsidR="002C1C14">
        <w:rPr>
          <w:rFonts w:ascii="Arial" w:hAnsi="Arial" w:cs="Arial"/>
        </w:rPr>
        <w:t xml:space="preserve">and licence expiry </w:t>
      </w:r>
      <w:r>
        <w:rPr>
          <w:rFonts w:ascii="Arial" w:hAnsi="Arial" w:cs="Arial"/>
        </w:rPr>
        <w:t>date of the first sentence, SLED1. T</w:t>
      </w:r>
      <w:r w:rsidRPr="004B30CF">
        <w:rPr>
          <w:rFonts w:ascii="Arial" w:hAnsi="Arial" w:cs="Arial"/>
        </w:rPr>
        <w:t>he prisoner will not be released until he or she is required to be released in respect of each sentence</w:t>
      </w:r>
      <w:r>
        <w:rPr>
          <w:rFonts w:ascii="Arial" w:hAnsi="Arial" w:cs="Arial"/>
        </w:rPr>
        <w:t xml:space="preserve"> which in this case is at SLED1. The release at SLED1 is </w:t>
      </w:r>
      <w:r w:rsidRPr="006C1D8C">
        <w:rPr>
          <w:rFonts w:ascii="Arial" w:hAnsi="Arial" w:cs="Arial"/>
          <w:b/>
        </w:rPr>
        <w:t xml:space="preserve">counted as a release for reporting purposes </w:t>
      </w:r>
      <w:r>
        <w:rPr>
          <w:rFonts w:ascii="Arial" w:hAnsi="Arial" w:cs="Arial"/>
        </w:rPr>
        <w:t>and comes under occasion (ii) in the definition of a prison release. Following the release at SLED1, the offender will be on licence in the community until the sentence and licence expiry date of the second sentence, SLED2.</w:t>
      </w:r>
    </w:p>
    <w:p w14:paraId="7E88D920" w14:textId="77777777" w:rsidR="00C32CFB" w:rsidRDefault="00C32CFB" w:rsidP="004276AC">
      <w:pPr>
        <w:spacing w:after="0" w:line="240" w:lineRule="auto"/>
        <w:rPr>
          <w:rFonts w:ascii="Arial" w:hAnsi="Arial" w:cs="Arial"/>
        </w:rPr>
      </w:pPr>
    </w:p>
    <w:p w14:paraId="62FE9EBA" w14:textId="77777777" w:rsidR="00C32CFB" w:rsidRDefault="00C32CFB" w:rsidP="004276AC">
      <w:pPr>
        <w:spacing w:after="0" w:line="240" w:lineRule="auto"/>
        <w:rPr>
          <w:rFonts w:ascii="Arial" w:hAnsi="Arial" w:cs="Arial"/>
        </w:rPr>
      </w:pPr>
    </w:p>
    <w:p w14:paraId="5D1C3A62" w14:textId="77777777" w:rsidR="00C32CFB" w:rsidRDefault="00C32CFB" w:rsidP="004276AC">
      <w:pPr>
        <w:spacing w:after="0" w:line="240" w:lineRule="auto"/>
        <w:rPr>
          <w:rFonts w:ascii="Arial" w:hAnsi="Arial" w:cs="Arial"/>
        </w:rPr>
      </w:pPr>
    </w:p>
    <w:p w14:paraId="1EF8A243" w14:textId="77777777" w:rsidR="00C32CFB" w:rsidRDefault="00481AE1" w:rsidP="004276AC">
      <w:pPr>
        <w:spacing w:after="0" w:line="240" w:lineRule="auto"/>
        <w:rPr>
          <w:rFonts w:ascii="Arial" w:hAnsi="Arial" w:cs="Arial"/>
        </w:rPr>
      </w:pPr>
      <w:r>
        <w:rPr>
          <w:noProof/>
          <w:lang w:eastAsia="en-GB"/>
        </w:rPr>
        <w:drawing>
          <wp:anchor distT="0" distB="0" distL="114300" distR="114300" simplePos="0" relativeHeight="251659264" behindDoc="0" locked="0" layoutInCell="1" allowOverlap="1" wp14:anchorId="05F4805F" wp14:editId="0FED75D6">
            <wp:simplePos x="0" y="0"/>
            <wp:positionH relativeFrom="margin">
              <wp:align>left</wp:align>
            </wp:positionH>
            <wp:positionV relativeFrom="paragraph">
              <wp:posOffset>0</wp:posOffset>
            </wp:positionV>
            <wp:extent cx="5760085" cy="2437130"/>
            <wp:effectExtent l="0" t="0" r="0" b="1270"/>
            <wp:wrapNone/>
            <wp:docPr id="13" name="Picture 13" descr="Example 9b&#10;A variation on Example 9a is where the conditional release date of the second sentence, CRD2, falls before the sentence and licence expiry date of the first sentence, SLED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085" cy="2437130"/>
                    </a:xfrm>
                    <a:prstGeom prst="rect">
                      <a:avLst/>
                    </a:prstGeom>
                    <a:noFill/>
                  </pic:spPr>
                </pic:pic>
              </a:graphicData>
            </a:graphic>
            <wp14:sizeRelH relativeFrom="page">
              <wp14:pctWidth>0</wp14:pctWidth>
            </wp14:sizeRelH>
            <wp14:sizeRelV relativeFrom="page">
              <wp14:pctHeight>0</wp14:pctHeight>
            </wp14:sizeRelV>
          </wp:anchor>
        </w:drawing>
      </w:r>
    </w:p>
    <w:p w14:paraId="4375A3F4" w14:textId="77777777" w:rsidR="00C32CFB" w:rsidRDefault="00C32CFB" w:rsidP="004276AC">
      <w:pPr>
        <w:spacing w:after="0" w:line="240" w:lineRule="auto"/>
        <w:rPr>
          <w:rFonts w:ascii="Arial" w:hAnsi="Arial" w:cs="Arial"/>
        </w:rPr>
      </w:pPr>
    </w:p>
    <w:p w14:paraId="131FA9A6" w14:textId="77777777" w:rsidR="00C32CFB" w:rsidRDefault="00C32CFB" w:rsidP="004276AC">
      <w:pPr>
        <w:spacing w:after="0" w:line="240" w:lineRule="auto"/>
        <w:rPr>
          <w:rFonts w:ascii="Arial" w:hAnsi="Arial" w:cs="Arial"/>
        </w:rPr>
      </w:pPr>
    </w:p>
    <w:p w14:paraId="40BC0F42" w14:textId="77777777" w:rsidR="00C32CFB" w:rsidRDefault="00C32CFB" w:rsidP="004276AC">
      <w:pPr>
        <w:spacing w:after="0" w:line="240" w:lineRule="auto"/>
        <w:rPr>
          <w:rFonts w:ascii="Arial" w:hAnsi="Arial" w:cs="Arial"/>
        </w:rPr>
      </w:pPr>
    </w:p>
    <w:p w14:paraId="09A23B89" w14:textId="77777777" w:rsidR="00C32CFB" w:rsidRDefault="00C32CFB" w:rsidP="004276AC">
      <w:pPr>
        <w:spacing w:after="0" w:line="240" w:lineRule="auto"/>
        <w:rPr>
          <w:rFonts w:ascii="Arial" w:hAnsi="Arial" w:cs="Arial"/>
        </w:rPr>
      </w:pPr>
    </w:p>
    <w:p w14:paraId="2FD2A11B" w14:textId="77777777" w:rsidR="00C32CFB" w:rsidRDefault="00C32CFB" w:rsidP="004276AC">
      <w:pPr>
        <w:spacing w:after="0" w:line="240" w:lineRule="auto"/>
        <w:rPr>
          <w:rFonts w:ascii="Arial" w:hAnsi="Arial" w:cs="Arial"/>
        </w:rPr>
      </w:pPr>
    </w:p>
    <w:p w14:paraId="3E7B5456" w14:textId="77777777" w:rsidR="00C32CFB" w:rsidRDefault="00C32CFB" w:rsidP="004276AC">
      <w:pPr>
        <w:spacing w:after="0" w:line="240" w:lineRule="auto"/>
        <w:rPr>
          <w:rFonts w:ascii="Arial" w:hAnsi="Arial" w:cs="Arial"/>
        </w:rPr>
      </w:pPr>
    </w:p>
    <w:p w14:paraId="1C5F44AE" w14:textId="77777777" w:rsidR="00C32CFB" w:rsidRDefault="00C32CFB" w:rsidP="004276AC">
      <w:pPr>
        <w:spacing w:after="0" w:line="240" w:lineRule="auto"/>
        <w:rPr>
          <w:rFonts w:ascii="Arial" w:hAnsi="Arial" w:cs="Arial"/>
        </w:rPr>
      </w:pPr>
    </w:p>
    <w:p w14:paraId="0DDA8E19" w14:textId="77777777" w:rsidR="00C32CFB" w:rsidRDefault="00C32CFB" w:rsidP="004276AC">
      <w:pPr>
        <w:spacing w:after="0" w:line="240" w:lineRule="auto"/>
        <w:rPr>
          <w:rFonts w:ascii="Arial" w:hAnsi="Arial" w:cs="Arial"/>
        </w:rPr>
      </w:pPr>
    </w:p>
    <w:p w14:paraId="148A021E" w14:textId="77777777" w:rsidR="00C32CFB" w:rsidRDefault="00C32CFB" w:rsidP="004276AC">
      <w:pPr>
        <w:spacing w:after="0" w:line="240" w:lineRule="auto"/>
        <w:rPr>
          <w:rFonts w:ascii="Arial" w:hAnsi="Arial" w:cs="Arial"/>
        </w:rPr>
      </w:pPr>
    </w:p>
    <w:p w14:paraId="0D7FF2BF" w14:textId="77777777" w:rsidR="00C32CFB" w:rsidRDefault="00C32CFB" w:rsidP="004276AC">
      <w:pPr>
        <w:spacing w:after="0" w:line="240" w:lineRule="auto"/>
        <w:rPr>
          <w:rFonts w:ascii="Arial" w:hAnsi="Arial" w:cs="Arial"/>
        </w:rPr>
      </w:pPr>
    </w:p>
    <w:p w14:paraId="0090458F" w14:textId="77777777" w:rsidR="00C32CFB" w:rsidRDefault="00C32CFB" w:rsidP="004276AC">
      <w:pPr>
        <w:spacing w:after="0" w:line="240" w:lineRule="auto"/>
        <w:rPr>
          <w:rFonts w:ascii="Arial" w:hAnsi="Arial" w:cs="Arial"/>
        </w:rPr>
      </w:pPr>
    </w:p>
    <w:p w14:paraId="39C92CF5" w14:textId="77777777" w:rsidR="00C32CFB" w:rsidRDefault="00C32CFB" w:rsidP="004276AC">
      <w:pPr>
        <w:spacing w:after="0" w:line="240" w:lineRule="auto"/>
        <w:rPr>
          <w:rFonts w:ascii="Arial" w:hAnsi="Arial" w:cs="Arial"/>
        </w:rPr>
      </w:pPr>
    </w:p>
    <w:p w14:paraId="75CE7AB5" w14:textId="77777777" w:rsidR="00C32CFB" w:rsidRDefault="00C32CFB" w:rsidP="004276AC">
      <w:pPr>
        <w:spacing w:after="0" w:line="240" w:lineRule="auto"/>
        <w:rPr>
          <w:rFonts w:ascii="Arial" w:hAnsi="Arial" w:cs="Arial"/>
        </w:rPr>
      </w:pPr>
    </w:p>
    <w:p w14:paraId="0D4676E8" w14:textId="77777777" w:rsidR="00C32CFB" w:rsidRDefault="00C32CFB" w:rsidP="004276AC">
      <w:pPr>
        <w:spacing w:after="0" w:line="240" w:lineRule="auto"/>
        <w:rPr>
          <w:rFonts w:ascii="Arial" w:hAnsi="Arial" w:cs="Arial"/>
        </w:rPr>
      </w:pPr>
    </w:p>
    <w:p w14:paraId="634C4D37" w14:textId="77777777" w:rsidR="00C32CFB" w:rsidRDefault="00C32CFB" w:rsidP="004276AC">
      <w:pPr>
        <w:spacing w:after="0" w:line="240" w:lineRule="auto"/>
        <w:rPr>
          <w:rFonts w:ascii="Arial" w:hAnsi="Arial" w:cs="Arial"/>
        </w:rPr>
      </w:pPr>
    </w:p>
    <w:p w14:paraId="013B13E5" w14:textId="77777777" w:rsidR="00C32CFB" w:rsidRPr="006C1D8C" w:rsidRDefault="00C32CFB" w:rsidP="004276AC">
      <w:pPr>
        <w:spacing w:after="0" w:line="240" w:lineRule="auto"/>
        <w:rPr>
          <w:rFonts w:ascii="Arial" w:hAnsi="Arial" w:cs="Arial"/>
          <w:i/>
        </w:rPr>
      </w:pPr>
      <w:r w:rsidRPr="006C1D8C">
        <w:rPr>
          <w:rFonts w:ascii="Arial" w:hAnsi="Arial" w:cs="Arial"/>
          <w:i/>
        </w:rPr>
        <w:t>Example 9c</w:t>
      </w:r>
    </w:p>
    <w:p w14:paraId="5276F4A8" w14:textId="77777777" w:rsidR="00C32CFB" w:rsidRDefault="00C32CFB" w:rsidP="004276AC">
      <w:pPr>
        <w:spacing w:after="0" w:line="240" w:lineRule="auto"/>
        <w:rPr>
          <w:rFonts w:ascii="Arial" w:hAnsi="Arial" w:cs="Arial"/>
        </w:rPr>
      </w:pPr>
      <w:r>
        <w:rPr>
          <w:rFonts w:ascii="Arial" w:hAnsi="Arial" w:cs="Arial"/>
        </w:rPr>
        <w:t>Another variation on Example 9a is where both the conditional release date of the second sentence, CRD2, and the sentence end date of the second sentence, SLED2, fall before sentence end date of the first sentence, SLED1. T</w:t>
      </w:r>
      <w:r w:rsidRPr="004B30CF">
        <w:rPr>
          <w:rFonts w:ascii="Arial" w:hAnsi="Arial" w:cs="Arial"/>
        </w:rPr>
        <w:t>he prisoner will not be released until he or she is required to be released in respect of each sentence</w:t>
      </w:r>
      <w:r>
        <w:rPr>
          <w:rFonts w:ascii="Arial" w:hAnsi="Arial" w:cs="Arial"/>
        </w:rPr>
        <w:t xml:space="preserve"> which in this case is at SLED1. However upon release at SLED1, the prisoner is released </w:t>
      </w:r>
      <w:r w:rsidRPr="006C1D8C">
        <w:rPr>
          <w:rFonts w:ascii="Arial" w:hAnsi="Arial" w:cs="Arial"/>
          <w:i/>
        </w:rPr>
        <w:t>unconditionally</w:t>
      </w:r>
      <w:r>
        <w:rPr>
          <w:rFonts w:ascii="Arial" w:hAnsi="Arial" w:cs="Arial"/>
        </w:rPr>
        <w:t xml:space="preserve"> and is not subject to the licence conditions of either the first or second sentence. The release at SLED1 in this scenario is </w:t>
      </w:r>
      <w:r w:rsidRPr="006C1D8C">
        <w:rPr>
          <w:rFonts w:ascii="Arial" w:hAnsi="Arial" w:cs="Arial"/>
          <w:b/>
        </w:rPr>
        <w:t>not counted as release for reporting purposes</w:t>
      </w:r>
      <w:r>
        <w:rPr>
          <w:rFonts w:ascii="Arial" w:hAnsi="Arial" w:cs="Arial"/>
        </w:rPr>
        <w:t>, as this is a post recall release which does not meet the requirements of occasion (i) or (ii) in the given definition of a release.</w:t>
      </w:r>
    </w:p>
    <w:p w14:paraId="3894C147" w14:textId="77777777" w:rsidR="00C32CFB" w:rsidRDefault="00481AE1" w:rsidP="004276AC">
      <w:pPr>
        <w:spacing w:after="0" w:line="240" w:lineRule="auto"/>
        <w:rPr>
          <w:rFonts w:ascii="Arial" w:hAnsi="Arial" w:cs="Arial"/>
        </w:rPr>
      </w:pPr>
      <w:r>
        <w:rPr>
          <w:noProof/>
          <w:lang w:eastAsia="en-GB"/>
        </w:rPr>
        <w:drawing>
          <wp:anchor distT="0" distB="0" distL="114300" distR="114300" simplePos="0" relativeHeight="251660288" behindDoc="0" locked="0" layoutInCell="1" allowOverlap="1" wp14:anchorId="23CE447F" wp14:editId="3B2686FE">
            <wp:simplePos x="0" y="0"/>
            <wp:positionH relativeFrom="column">
              <wp:posOffset>168910</wp:posOffset>
            </wp:positionH>
            <wp:positionV relativeFrom="paragraph">
              <wp:posOffset>41910</wp:posOffset>
            </wp:positionV>
            <wp:extent cx="5760085" cy="2284095"/>
            <wp:effectExtent l="0" t="0" r="0" b="1905"/>
            <wp:wrapNone/>
            <wp:docPr id="14" name="Picture 15" descr="Example 9c&#10;Another variation on Example 9a is where both the conditional release date of the second sentence, CRD2, and the sentence end date of the second sentence, SLED2, fall before sentence end date of the first sentence, SLED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085" cy="2284095"/>
                    </a:xfrm>
                    <a:prstGeom prst="rect">
                      <a:avLst/>
                    </a:prstGeom>
                    <a:noFill/>
                  </pic:spPr>
                </pic:pic>
              </a:graphicData>
            </a:graphic>
            <wp14:sizeRelH relativeFrom="page">
              <wp14:pctWidth>0</wp14:pctWidth>
            </wp14:sizeRelH>
            <wp14:sizeRelV relativeFrom="page">
              <wp14:pctHeight>0</wp14:pctHeight>
            </wp14:sizeRelV>
          </wp:anchor>
        </w:drawing>
      </w:r>
    </w:p>
    <w:p w14:paraId="3DC7837B" w14:textId="77777777" w:rsidR="00C32CFB" w:rsidRDefault="00C32CFB" w:rsidP="004276AC">
      <w:pPr>
        <w:spacing w:after="0" w:line="240" w:lineRule="auto"/>
        <w:rPr>
          <w:rFonts w:ascii="Arial" w:hAnsi="Arial" w:cs="Arial"/>
        </w:rPr>
      </w:pPr>
    </w:p>
    <w:p w14:paraId="2A0BD27D" w14:textId="77777777" w:rsidR="00C32CFB" w:rsidRDefault="00C32CFB" w:rsidP="004276AC">
      <w:pPr>
        <w:spacing w:after="0" w:line="240" w:lineRule="auto"/>
        <w:rPr>
          <w:rFonts w:ascii="Arial" w:hAnsi="Arial" w:cs="Arial"/>
        </w:rPr>
      </w:pPr>
    </w:p>
    <w:p w14:paraId="2296BFDB" w14:textId="77777777" w:rsidR="00C32CFB" w:rsidRDefault="00C32CFB" w:rsidP="004276AC">
      <w:pPr>
        <w:spacing w:after="0" w:line="240" w:lineRule="auto"/>
        <w:rPr>
          <w:rFonts w:ascii="Arial" w:hAnsi="Arial" w:cs="Arial"/>
        </w:rPr>
      </w:pPr>
    </w:p>
    <w:p w14:paraId="0C4B021D" w14:textId="77777777" w:rsidR="00C32CFB" w:rsidRDefault="00C32CFB" w:rsidP="004276AC">
      <w:pPr>
        <w:spacing w:after="0" w:line="240" w:lineRule="auto"/>
        <w:rPr>
          <w:rFonts w:ascii="Arial" w:hAnsi="Arial" w:cs="Arial"/>
        </w:rPr>
      </w:pPr>
    </w:p>
    <w:p w14:paraId="349CC5F0" w14:textId="77777777" w:rsidR="00C32CFB" w:rsidRDefault="00C32CFB" w:rsidP="004276AC">
      <w:pPr>
        <w:spacing w:after="0" w:line="240" w:lineRule="auto"/>
        <w:rPr>
          <w:rFonts w:ascii="Arial" w:hAnsi="Arial" w:cs="Arial"/>
        </w:rPr>
      </w:pPr>
    </w:p>
    <w:p w14:paraId="7D6252E3" w14:textId="77777777" w:rsidR="00C32CFB" w:rsidRDefault="00C32CFB" w:rsidP="004276AC">
      <w:pPr>
        <w:spacing w:after="0" w:line="240" w:lineRule="auto"/>
        <w:rPr>
          <w:rFonts w:ascii="Arial" w:hAnsi="Arial" w:cs="Arial"/>
        </w:rPr>
      </w:pPr>
    </w:p>
    <w:p w14:paraId="4012D257" w14:textId="77777777" w:rsidR="00C32CFB" w:rsidRDefault="00C32CFB" w:rsidP="004276AC">
      <w:pPr>
        <w:spacing w:after="0" w:line="240" w:lineRule="auto"/>
        <w:rPr>
          <w:rFonts w:ascii="Arial" w:hAnsi="Arial" w:cs="Arial"/>
        </w:rPr>
      </w:pPr>
    </w:p>
    <w:p w14:paraId="2D1C2175" w14:textId="77777777" w:rsidR="00C32CFB" w:rsidRDefault="00C32CFB" w:rsidP="004276AC">
      <w:pPr>
        <w:spacing w:after="0" w:line="240" w:lineRule="auto"/>
        <w:rPr>
          <w:rFonts w:ascii="Arial" w:hAnsi="Arial" w:cs="Arial"/>
        </w:rPr>
      </w:pPr>
    </w:p>
    <w:p w14:paraId="2B3C54C8" w14:textId="77777777" w:rsidR="00C32CFB" w:rsidRDefault="00C32CFB" w:rsidP="004276AC">
      <w:pPr>
        <w:spacing w:after="0" w:line="240" w:lineRule="auto"/>
        <w:rPr>
          <w:rFonts w:ascii="Arial" w:hAnsi="Arial" w:cs="Arial"/>
        </w:rPr>
      </w:pPr>
    </w:p>
    <w:p w14:paraId="448D36E0" w14:textId="77777777" w:rsidR="00C32CFB" w:rsidRDefault="00C32CFB" w:rsidP="004276AC">
      <w:pPr>
        <w:spacing w:after="0" w:line="240" w:lineRule="auto"/>
        <w:rPr>
          <w:rFonts w:ascii="Arial" w:hAnsi="Arial" w:cs="Arial"/>
        </w:rPr>
      </w:pPr>
    </w:p>
    <w:p w14:paraId="787F0E62" w14:textId="77777777" w:rsidR="00C32CFB" w:rsidRDefault="00C32CFB" w:rsidP="004276AC">
      <w:pPr>
        <w:spacing w:after="0" w:line="240" w:lineRule="auto"/>
        <w:rPr>
          <w:rFonts w:ascii="Arial" w:hAnsi="Arial" w:cs="Arial"/>
        </w:rPr>
      </w:pPr>
    </w:p>
    <w:p w14:paraId="3D57ABBB" w14:textId="77777777" w:rsidR="00C32CFB" w:rsidRDefault="00C32CFB" w:rsidP="004276AC">
      <w:pPr>
        <w:spacing w:after="0" w:line="240" w:lineRule="auto"/>
        <w:rPr>
          <w:rFonts w:ascii="Arial" w:hAnsi="Arial" w:cs="Arial"/>
        </w:rPr>
      </w:pPr>
    </w:p>
    <w:p w14:paraId="6763EE96" w14:textId="77777777" w:rsidR="00C32CFB" w:rsidRDefault="00C32CFB" w:rsidP="004276AC">
      <w:pPr>
        <w:spacing w:after="0" w:line="240" w:lineRule="auto"/>
        <w:rPr>
          <w:rFonts w:ascii="Arial" w:hAnsi="Arial" w:cs="Arial"/>
        </w:rPr>
      </w:pPr>
    </w:p>
    <w:p w14:paraId="7FC4DF88" w14:textId="77777777" w:rsidR="00C32CFB" w:rsidRDefault="00C32CFB" w:rsidP="004276AC">
      <w:pPr>
        <w:spacing w:after="0" w:line="240" w:lineRule="auto"/>
        <w:rPr>
          <w:rFonts w:ascii="Arial" w:hAnsi="Arial" w:cs="Arial"/>
        </w:rPr>
      </w:pPr>
    </w:p>
    <w:p w14:paraId="3EC06BF4" w14:textId="77777777" w:rsidR="00C32CFB" w:rsidRDefault="00C32CFB" w:rsidP="004276AC">
      <w:pPr>
        <w:spacing w:after="0" w:line="240" w:lineRule="auto"/>
        <w:rPr>
          <w:rFonts w:ascii="Arial" w:hAnsi="Arial" w:cs="Arial"/>
        </w:rPr>
      </w:pPr>
    </w:p>
    <w:p w14:paraId="76FA39BE" w14:textId="77777777" w:rsidR="00C32CFB" w:rsidRDefault="00C32CFB" w:rsidP="004276AC">
      <w:pPr>
        <w:spacing w:after="0" w:line="240" w:lineRule="auto"/>
        <w:rPr>
          <w:rFonts w:ascii="Arial" w:hAnsi="Arial" w:cs="Arial"/>
        </w:rPr>
      </w:pPr>
      <w:r w:rsidRPr="00AA5ABE">
        <w:rPr>
          <w:rFonts w:ascii="Arial" w:hAnsi="Arial" w:cs="Arial"/>
          <w:b/>
        </w:rPr>
        <w:t>Example 10:</w:t>
      </w:r>
      <w:r>
        <w:rPr>
          <w:rFonts w:ascii="Arial" w:hAnsi="Arial" w:cs="Arial"/>
        </w:rPr>
        <w:t xml:space="preserve"> scenario where an offender has breached the ORA top-up supervision period (BOTUS) and been committed to custody for a period.</w:t>
      </w:r>
    </w:p>
    <w:p w14:paraId="78862083" w14:textId="645CB43F" w:rsidR="00C32CFB" w:rsidRDefault="00C32CFB" w:rsidP="004276AC">
      <w:pPr>
        <w:spacing w:after="0" w:line="240" w:lineRule="auto"/>
        <w:rPr>
          <w:rFonts w:ascii="Arial" w:hAnsi="Arial" w:cs="Arial"/>
        </w:rPr>
      </w:pPr>
    </w:p>
    <w:p w14:paraId="4C9A3069" w14:textId="77777777" w:rsidR="00C32CFB" w:rsidRDefault="00C32CFB" w:rsidP="004276AC">
      <w:pPr>
        <w:spacing w:after="0" w:line="240" w:lineRule="auto"/>
        <w:rPr>
          <w:rFonts w:ascii="Arial" w:hAnsi="Arial" w:cs="Arial"/>
        </w:rPr>
      </w:pPr>
      <w:r>
        <w:rPr>
          <w:rFonts w:ascii="Arial" w:hAnsi="Arial" w:cs="Arial"/>
        </w:rPr>
        <w:t xml:space="preserve">The provisions of the </w:t>
      </w:r>
      <w:r w:rsidRPr="00BB0781">
        <w:rPr>
          <w:rFonts w:ascii="Arial" w:hAnsi="Arial" w:cs="Arial"/>
          <w:b/>
        </w:rPr>
        <w:t xml:space="preserve">Offender Rehabilitation Act </w:t>
      </w:r>
      <w:r>
        <w:rPr>
          <w:rFonts w:ascii="Arial" w:hAnsi="Arial" w:cs="Arial"/>
          <w:b/>
        </w:rPr>
        <w:t xml:space="preserve">(ORA) </w:t>
      </w:r>
      <w:r w:rsidRPr="00BB0781">
        <w:rPr>
          <w:rFonts w:ascii="Arial" w:hAnsi="Arial" w:cs="Arial"/>
          <w:b/>
        </w:rPr>
        <w:t xml:space="preserve">2014 </w:t>
      </w:r>
      <w:r>
        <w:rPr>
          <w:rFonts w:ascii="Arial" w:hAnsi="Arial" w:cs="Arial"/>
        </w:rPr>
        <w:t>have meant that offenders sentenced for a period of less than 2 years will be subject to a period of additional post sentence supervision (called top-up supervision). The aggregate of the licence period and post sentence supervision period should be 12 months. Offenders that are found to breach the conditions of the post sentence supervision may be committed to a custodial term not exceeding 14 day</w:t>
      </w:r>
      <w:r w:rsidR="002C1C14">
        <w:rPr>
          <w:rFonts w:ascii="Arial" w:hAnsi="Arial" w:cs="Arial"/>
        </w:rPr>
        <w:t>s</w:t>
      </w:r>
      <w:r>
        <w:rPr>
          <w:rFonts w:ascii="Arial" w:hAnsi="Arial" w:cs="Arial"/>
        </w:rPr>
        <w:t xml:space="preserve"> by the Magistrates’ Court and offenders must serve this term in full. The release following the committal to custody for breach of post sentence supervision is </w:t>
      </w:r>
      <w:r w:rsidRPr="008F5CB9">
        <w:rPr>
          <w:rFonts w:ascii="Arial" w:hAnsi="Arial" w:cs="Arial"/>
          <w:b/>
        </w:rPr>
        <w:t>counted as a release for reporting purposes</w:t>
      </w:r>
      <w:r>
        <w:rPr>
          <w:rFonts w:ascii="Arial" w:hAnsi="Arial" w:cs="Arial"/>
        </w:rPr>
        <w:t>, as the committal is a new custodial sentence. It should be noted that returning to custody in the top-up supervision period is not considered to be a licence recall as the offender has surpassed the licence expiry date. Equivalently, if the offender commits further offences during the period of post sentence supervision and is subsequently sentenced to a custodial term, the release from this new sentence will also be counted as a release for reporting purposes.</w:t>
      </w:r>
    </w:p>
    <w:p w14:paraId="523FF87F" w14:textId="77777777" w:rsidR="00C32CFB" w:rsidRDefault="00481AE1" w:rsidP="004276AC">
      <w:pPr>
        <w:spacing w:after="0" w:line="240" w:lineRule="auto"/>
        <w:rPr>
          <w:rFonts w:ascii="Arial" w:hAnsi="Arial" w:cs="Arial"/>
        </w:rPr>
      </w:pPr>
      <w:r>
        <w:rPr>
          <w:noProof/>
          <w:lang w:eastAsia="en-GB"/>
        </w:rPr>
        <w:drawing>
          <wp:anchor distT="0" distB="0" distL="114300" distR="114300" simplePos="0" relativeHeight="251661312" behindDoc="0" locked="0" layoutInCell="1" allowOverlap="1" wp14:anchorId="5015835B" wp14:editId="645D2607">
            <wp:simplePos x="0" y="0"/>
            <wp:positionH relativeFrom="column">
              <wp:posOffset>0</wp:posOffset>
            </wp:positionH>
            <wp:positionV relativeFrom="paragraph">
              <wp:posOffset>-635</wp:posOffset>
            </wp:positionV>
            <wp:extent cx="5937250" cy="1812290"/>
            <wp:effectExtent l="0" t="0" r="0" b="0"/>
            <wp:wrapNone/>
            <wp:docPr id="15" name="Picture 18" descr="Example 10: scenario where an offender has breached the ORA top-up supervision period (BOTUS) and been committed to custody for a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37250" cy="1812290"/>
                    </a:xfrm>
                    <a:prstGeom prst="rect">
                      <a:avLst/>
                    </a:prstGeom>
                    <a:noFill/>
                  </pic:spPr>
                </pic:pic>
              </a:graphicData>
            </a:graphic>
            <wp14:sizeRelH relativeFrom="page">
              <wp14:pctWidth>0</wp14:pctWidth>
            </wp14:sizeRelH>
            <wp14:sizeRelV relativeFrom="page">
              <wp14:pctHeight>0</wp14:pctHeight>
            </wp14:sizeRelV>
          </wp:anchor>
        </w:drawing>
      </w:r>
    </w:p>
    <w:p w14:paraId="7B2CFD7E" w14:textId="77777777" w:rsidR="00C32CFB" w:rsidRDefault="00C32CFB" w:rsidP="004276AC">
      <w:pPr>
        <w:spacing w:after="0" w:line="240" w:lineRule="auto"/>
        <w:rPr>
          <w:rFonts w:ascii="Arial" w:hAnsi="Arial" w:cs="Arial"/>
        </w:rPr>
      </w:pPr>
    </w:p>
    <w:p w14:paraId="0805D76B" w14:textId="77777777" w:rsidR="00C32CFB" w:rsidRDefault="00C32CFB" w:rsidP="004276AC">
      <w:pPr>
        <w:spacing w:after="0" w:line="240" w:lineRule="auto"/>
        <w:rPr>
          <w:rFonts w:ascii="Arial" w:hAnsi="Arial" w:cs="Arial"/>
        </w:rPr>
      </w:pPr>
    </w:p>
    <w:p w14:paraId="6325D519" w14:textId="77777777" w:rsidR="00C32CFB" w:rsidRDefault="00C32CFB" w:rsidP="004276AC">
      <w:pPr>
        <w:spacing w:after="0" w:line="240" w:lineRule="auto"/>
        <w:rPr>
          <w:rFonts w:ascii="Arial" w:hAnsi="Arial" w:cs="Arial"/>
        </w:rPr>
      </w:pPr>
    </w:p>
    <w:p w14:paraId="3D6D06E2" w14:textId="77777777" w:rsidR="00C32CFB" w:rsidRDefault="00C32CFB" w:rsidP="004276AC">
      <w:pPr>
        <w:spacing w:after="0" w:line="240" w:lineRule="auto"/>
        <w:rPr>
          <w:rFonts w:ascii="Arial" w:hAnsi="Arial" w:cs="Arial"/>
        </w:rPr>
      </w:pPr>
    </w:p>
    <w:p w14:paraId="1AADEE09" w14:textId="77777777" w:rsidR="00C32CFB" w:rsidRDefault="00C32CFB" w:rsidP="004276AC">
      <w:pPr>
        <w:spacing w:after="0" w:line="240" w:lineRule="auto"/>
        <w:rPr>
          <w:rFonts w:ascii="Arial" w:hAnsi="Arial" w:cs="Arial"/>
        </w:rPr>
      </w:pPr>
    </w:p>
    <w:p w14:paraId="1D919242" w14:textId="77777777" w:rsidR="00C32CFB" w:rsidRDefault="00C32CFB" w:rsidP="004276AC">
      <w:pPr>
        <w:spacing w:after="0" w:line="240" w:lineRule="auto"/>
        <w:rPr>
          <w:rFonts w:ascii="Arial" w:hAnsi="Arial" w:cs="Arial"/>
        </w:rPr>
      </w:pPr>
    </w:p>
    <w:p w14:paraId="74A4B049" w14:textId="77777777" w:rsidR="00C32CFB" w:rsidRDefault="00C32CFB" w:rsidP="004276AC">
      <w:pPr>
        <w:spacing w:after="0" w:line="240" w:lineRule="auto"/>
        <w:rPr>
          <w:rFonts w:ascii="Arial" w:hAnsi="Arial" w:cs="Arial"/>
        </w:rPr>
      </w:pPr>
    </w:p>
    <w:p w14:paraId="6D0BD734" w14:textId="77777777" w:rsidR="00C32CFB" w:rsidRDefault="00C32CFB" w:rsidP="004276AC">
      <w:pPr>
        <w:spacing w:after="0" w:line="240" w:lineRule="auto"/>
        <w:rPr>
          <w:rFonts w:ascii="Arial" w:hAnsi="Arial" w:cs="Arial"/>
        </w:rPr>
      </w:pPr>
    </w:p>
    <w:p w14:paraId="7A4BDB4D" w14:textId="77777777" w:rsidR="00C32CFB" w:rsidRDefault="00C32CFB" w:rsidP="004276AC">
      <w:pPr>
        <w:spacing w:after="0" w:line="240" w:lineRule="auto"/>
        <w:rPr>
          <w:rFonts w:ascii="Arial" w:hAnsi="Arial" w:cs="Arial"/>
        </w:rPr>
      </w:pPr>
    </w:p>
    <w:p w14:paraId="4B290B17" w14:textId="77777777" w:rsidR="00C32CFB" w:rsidRDefault="00C32CFB" w:rsidP="004276AC">
      <w:pPr>
        <w:spacing w:after="0" w:line="240" w:lineRule="auto"/>
        <w:rPr>
          <w:rFonts w:ascii="Arial" w:hAnsi="Arial" w:cs="Arial"/>
        </w:rPr>
      </w:pPr>
    </w:p>
    <w:p w14:paraId="009B3D69" w14:textId="77777777" w:rsidR="00C32CFB" w:rsidRDefault="00C32CFB" w:rsidP="004276AC">
      <w:pPr>
        <w:spacing w:after="0" w:line="240" w:lineRule="auto"/>
        <w:rPr>
          <w:rFonts w:ascii="Arial" w:hAnsi="Arial" w:cs="Arial"/>
        </w:rPr>
      </w:pPr>
    </w:p>
    <w:p w14:paraId="5E8FA6A1" w14:textId="77777777" w:rsidR="00C32CFB" w:rsidRPr="006D1C02" w:rsidRDefault="00C32CFB" w:rsidP="004276AC">
      <w:pPr>
        <w:spacing w:after="0" w:line="240" w:lineRule="auto"/>
        <w:rPr>
          <w:rFonts w:ascii="Arial" w:hAnsi="Arial" w:cs="Arial"/>
          <w:b/>
        </w:rPr>
      </w:pPr>
      <w:r w:rsidRPr="006D1C02">
        <w:rPr>
          <w:rFonts w:ascii="Arial" w:hAnsi="Arial" w:cs="Arial"/>
          <w:b/>
          <w:sz w:val="24"/>
        </w:rPr>
        <w:t>Methodological note</w:t>
      </w:r>
    </w:p>
    <w:p w14:paraId="47F86540" w14:textId="77777777" w:rsidR="00C32CFB" w:rsidRDefault="00C32CFB" w:rsidP="004276AC">
      <w:pPr>
        <w:spacing w:after="0" w:line="240" w:lineRule="auto"/>
        <w:rPr>
          <w:rFonts w:ascii="Arial" w:hAnsi="Arial" w:cs="Arial"/>
        </w:rPr>
      </w:pPr>
      <w:r>
        <w:rPr>
          <w:rFonts w:ascii="Arial" w:hAnsi="Arial" w:cs="Arial"/>
        </w:rPr>
        <w:t>Tables presented for prison releases include a calculation of the average time served by prisoners released in the reporting period.</w:t>
      </w:r>
    </w:p>
    <w:p w14:paraId="1F5129BC" w14:textId="77777777" w:rsidR="00C32CFB" w:rsidRDefault="00C32CFB" w:rsidP="004276AC">
      <w:pPr>
        <w:spacing w:after="0" w:line="240" w:lineRule="auto"/>
        <w:rPr>
          <w:rFonts w:ascii="Arial" w:hAnsi="Arial" w:cs="Arial"/>
        </w:rPr>
      </w:pPr>
    </w:p>
    <w:p w14:paraId="07BAD0D7" w14:textId="77777777" w:rsidR="00C32CFB" w:rsidRDefault="00C32CFB" w:rsidP="006D1C02">
      <w:pPr>
        <w:pStyle w:val="ListParagraph"/>
        <w:numPr>
          <w:ilvl w:val="0"/>
          <w:numId w:val="1"/>
        </w:numPr>
        <w:rPr>
          <w:rFonts w:ascii="Arial" w:hAnsi="Arial" w:cs="Arial"/>
        </w:rPr>
      </w:pPr>
      <w:r>
        <w:rPr>
          <w:rFonts w:ascii="Arial" w:hAnsi="Arial" w:cs="Arial"/>
        </w:rPr>
        <w:t>For releases from determinate sentences, the time served figure is calculated by incorporating any time spent on remand. Broadly speaking, it is the difference between the conditional release date in question and the date of first movement into prison custody for the original set of offences committed.</w:t>
      </w:r>
      <w:r w:rsidR="002C1C14">
        <w:rPr>
          <w:rFonts w:ascii="Arial" w:hAnsi="Arial" w:cs="Arial"/>
        </w:rPr>
        <w:t xml:space="preserve"> This is described in Example 11a.</w:t>
      </w:r>
    </w:p>
    <w:p w14:paraId="24EA7CC8" w14:textId="77777777" w:rsidR="00C32CFB" w:rsidRDefault="00C32CFB" w:rsidP="006D1C02">
      <w:pPr>
        <w:pStyle w:val="ListParagraph"/>
        <w:rPr>
          <w:rFonts w:ascii="Arial" w:hAnsi="Arial" w:cs="Arial"/>
        </w:rPr>
      </w:pPr>
    </w:p>
    <w:p w14:paraId="52C1D2BB" w14:textId="77777777" w:rsidR="00C32CFB" w:rsidRPr="00C153DD" w:rsidRDefault="00C32CFB" w:rsidP="006D1C02">
      <w:pPr>
        <w:pStyle w:val="ListParagraph"/>
        <w:numPr>
          <w:ilvl w:val="0"/>
          <w:numId w:val="1"/>
        </w:numPr>
        <w:rPr>
          <w:rFonts w:ascii="Arial" w:hAnsi="Arial" w:cs="Arial"/>
        </w:rPr>
      </w:pPr>
      <w:r>
        <w:rPr>
          <w:rFonts w:ascii="Arial" w:hAnsi="Arial" w:cs="Arial"/>
        </w:rPr>
        <w:t>For release</w:t>
      </w:r>
      <w:r w:rsidR="002C1C14">
        <w:rPr>
          <w:rFonts w:ascii="Arial" w:hAnsi="Arial" w:cs="Arial"/>
        </w:rPr>
        <w:t>s</w:t>
      </w:r>
      <w:r>
        <w:rPr>
          <w:rFonts w:ascii="Arial" w:hAnsi="Arial" w:cs="Arial"/>
        </w:rPr>
        <w:t xml:space="preserve"> from indeterminate sentences, the time served figure excludes any time spent on remand. It is calculated as the difference between the release date in question and the date the prisoner was first sentenced for the set of offences committed.</w:t>
      </w:r>
    </w:p>
    <w:p w14:paraId="70BE341C" w14:textId="77777777" w:rsidR="00C32CFB" w:rsidRDefault="00C32CFB" w:rsidP="006D1C02">
      <w:pPr>
        <w:spacing w:after="0" w:line="240" w:lineRule="auto"/>
        <w:rPr>
          <w:rFonts w:ascii="Arial" w:hAnsi="Arial" w:cs="Arial"/>
        </w:rPr>
      </w:pPr>
    </w:p>
    <w:p w14:paraId="4BE210C1" w14:textId="77777777" w:rsidR="002C1C14" w:rsidRPr="00D46466" w:rsidRDefault="002C1C14" w:rsidP="002C1C14">
      <w:pPr>
        <w:spacing w:after="0" w:line="240" w:lineRule="auto"/>
        <w:rPr>
          <w:rFonts w:ascii="Arial" w:hAnsi="Arial" w:cs="Arial"/>
        </w:rPr>
      </w:pPr>
      <w:r w:rsidRPr="00766A0E">
        <w:rPr>
          <w:rFonts w:ascii="Arial" w:hAnsi="Arial" w:cs="Arial"/>
          <w:b/>
        </w:rPr>
        <w:t>Example 11a:</w:t>
      </w:r>
      <w:r>
        <w:rPr>
          <w:rFonts w:ascii="Arial" w:hAnsi="Arial" w:cs="Arial"/>
        </w:rPr>
        <w:t xml:space="preserve"> time served calculation where the offender is not recalled to custody</w:t>
      </w:r>
    </w:p>
    <w:p w14:paraId="3AA99C3F" w14:textId="77777777" w:rsidR="002C1C14" w:rsidRDefault="00481AE1" w:rsidP="002C1C14">
      <w:pPr>
        <w:spacing w:after="0" w:line="240" w:lineRule="auto"/>
        <w:rPr>
          <w:rFonts w:ascii="Arial" w:hAnsi="Arial" w:cs="Arial"/>
        </w:rPr>
      </w:pPr>
      <w:r>
        <w:rPr>
          <w:noProof/>
          <w:lang w:eastAsia="en-GB"/>
        </w:rPr>
        <w:drawing>
          <wp:anchor distT="0" distB="0" distL="114300" distR="114300" simplePos="0" relativeHeight="251668480" behindDoc="0" locked="0" layoutInCell="1" allowOverlap="1" wp14:anchorId="6488D0EE" wp14:editId="6FC413FF">
            <wp:simplePos x="0" y="0"/>
            <wp:positionH relativeFrom="margin">
              <wp:align>right</wp:align>
            </wp:positionH>
            <wp:positionV relativeFrom="paragraph">
              <wp:posOffset>6350</wp:posOffset>
            </wp:positionV>
            <wp:extent cx="5467350" cy="1495425"/>
            <wp:effectExtent l="0" t="0" r="0" b="0"/>
            <wp:wrapNone/>
            <wp:docPr id="22" name="Picture 20" descr="Example 11a: time served calculation where the offender is not recalled to cust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67350" cy="1495425"/>
                    </a:xfrm>
                    <a:prstGeom prst="rect">
                      <a:avLst/>
                    </a:prstGeom>
                    <a:noFill/>
                  </pic:spPr>
                </pic:pic>
              </a:graphicData>
            </a:graphic>
            <wp14:sizeRelH relativeFrom="page">
              <wp14:pctWidth>0</wp14:pctWidth>
            </wp14:sizeRelH>
            <wp14:sizeRelV relativeFrom="page">
              <wp14:pctHeight>0</wp14:pctHeight>
            </wp14:sizeRelV>
          </wp:anchor>
        </w:drawing>
      </w:r>
    </w:p>
    <w:p w14:paraId="17DBF874" w14:textId="77777777" w:rsidR="002C1C14" w:rsidRDefault="002C1C14" w:rsidP="002C1C14">
      <w:pPr>
        <w:spacing w:after="0" w:line="240" w:lineRule="auto"/>
        <w:rPr>
          <w:rFonts w:ascii="Arial" w:hAnsi="Arial" w:cs="Arial"/>
        </w:rPr>
      </w:pPr>
    </w:p>
    <w:p w14:paraId="6CD72C44" w14:textId="77777777" w:rsidR="002C1C14" w:rsidRDefault="002C1C14" w:rsidP="002C1C14">
      <w:pPr>
        <w:spacing w:after="0" w:line="240" w:lineRule="auto"/>
        <w:rPr>
          <w:rFonts w:ascii="Arial" w:hAnsi="Arial" w:cs="Arial"/>
        </w:rPr>
      </w:pPr>
    </w:p>
    <w:p w14:paraId="15CA1A67" w14:textId="77777777" w:rsidR="002C1C14" w:rsidRDefault="002C1C14" w:rsidP="002C1C14">
      <w:pPr>
        <w:spacing w:after="0" w:line="240" w:lineRule="auto"/>
        <w:rPr>
          <w:rFonts w:ascii="Arial" w:hAnsi="Arial" w:cs="Arial"/>
        </w:rPr>
      </w:pPr>
    </w:p>
    <w:p w14:paraId="056391E7" w14:textId="77777777" w:rsidR="002C1C14" w:rsidRDefault="002C1C14" w:rsidP="002C1C14">
      <w:pPr>
        <w:spacing w:after="0" w:line="240" w:lineRule="auto"/>
        <w:rPr>
          <w:rFonts w:ascii="Arial" w:hAnsi="Arial" w:cs="Arial"/>
        </w:rPr>
      </w:pPr>
    </w:p>
    <w:p w14:paraId="57E0EC09" w14:textId="77777777" w:rsidR="002C1C14" w:rsidRDefault="002C1C14" w:rsidP="002C1C14">
      <w:pPr>
        <w:spacing w:after="0" w:line="240" w:lineRule="auto"/>
        <w:rPr>
          <w:rFonts w:ascii="Arial" w:hAnsi="Arial" w:cs="Arial"/>
        </w:rPr>
      </w:pPr>
    </w:p>
    <w:p w14:paraId="6ACBFA0C" w14:textId="77777777" w:rsidR="002C1C14" w:rsidRDefault="002C1C14" w:rsidP="002C1C14">
      <w:pPr>
        <w:spacing w:after="0" w:line="240" w:lineRule="auto"/>
        <w:rPr>
          <w:rFonts w:ascii="Arial" w:hAnsi="Arial" w:cs="Arial"/>
        </w:rPr>
      </w:pPr>
    </w:p>
    <w:p w14:paraId="2E4483F7" w14:textId="77777777" w:rsidR="002C1C14" w:rsidRDefault="002C1C14" w:rsidP="002C1C14">
      <w:pPr>
        <w:spacing w:after="0" w:line="240" w:lineRule="auto"/>
        <w:rPr>
          <w:rFonts w:ascii="Arial" w:hAnsi="Arial" w:cs="Arial"/>
        </w:rPr>
      </w:pPr>
    </w:p>
    <w:p w14:paraId="158759E6" w14:textId="77777777" w:rsidR="002C1C14" w:rsidRDefault="002C1C14" w:rsidP="006D1C02">
      <w:pPr>
        <w:spacing w:after="0" w:line="240" w:lineRule="auto"/>
        <w:rPr>
          <w:rFonts w:ascii="Arial" w:hAnsi="Arial" w:cs="Arial"/>
        </w:rPr>
      </w:pPr>
    </w:p>
    <w:p w14:paraId="049084C1" w14:textId="77777777" w:rsidR="002C1C14" w:rsidRDefault="002C1C14" w:rsidP="006D1C02">
      <w:pPr>
        <w:spacing w:after="0" w:line="240" w:lineRule="auto"/>
        <w:rPr>
          <w:rFonts w:ascii="Arial" w:hAnsi="Arial" w:cs="Arial"/>
        </w:rPr>
      </w:pPr>
    </w:p>
    <w:p w14:paraId="37419C6E" w14:textId="77777777" w:rsidR="00C32CFB" w:rsidRDefault="00C32CFB" w:rsidP="006D1C02">
      <w:pPr>
        <w:spacing w:after="0" w:line="240" w:lineRule="auto"/>
        <w:rPr>
          <w:rFonts w:ascii="Arial" w:hAnsi="Arial" w:cs="Arial"/>
        </w:rPr>
      </w:pPr>
      <w:r>
        <w:rPr>
          <w:rFonts w:ascii="Arial" w:hAnsi="Arial" w:cs="Arial"/>
        </w:rPr>
        <w:t xml:space="preserve">For releases from determinate sentences where the prisoner has been released following a licence recall, the time served calculation will actually include a period of time where the offender was on licence in the community and </w:t>
      </w:r>
      <w:r>
        <w:rPr>
          <w:rFonts w:ascii="Arial" w:hAnsi="Arial" w:cs="Arial"/>
          <w:i/>
        </w:rPr>
        <w:t>not</w:t>
      </w:r>
      <w:r>
        <w:rPr>
          <w:rFonts w:ascii="Arial" w:hAnsi="Arial" w:cs="Arial"/>
        </w:rPr>
        <w:t xml:space="preserve"> in prison custody. This is because the time served calculation uses the first movement into prison custody as the basis for the calculation.</w:t>
      </w:r>
    </w:p>
    <w:p w14:paraId="6B1B0A44" w14:textId="77777777" w:rsidR="00C32CFB" w:rsidRDefault="00C32CFB" w:rsidP="006D1C02">
      <w:pPr>
        <w:spacing w:after="0" w:line="240" w:lineRule="auto"/>
        <w:rPr>
          <w:rFonts w:ascii="Arial" w:hAnsi="Arial" w:cs="Arial"/>
        </w:rPr>
      </w:pPr>
    </w:p>
    <w:p w14:paraId="0765B889" w14:textId="76E59B44" w:rsidR="00C32CFB" w:rsidRDefault="00C32CFB" w:rsidP="006D1C02">
      <w:pPr>
        <w:spacing w:after="0" w:line="240" w:lineRule="auto"/>
        <w:rPr>
          <w:rFonts w:ascii="Arial" w:hAnsi="Arial" w:cs="Arial"/>
        </w:rPr>
      </w:pPr>
      <w:r>
        <w:rPr>
          <w:rFonts w:ascii="Arial" w:hAnsi="Arial" w:cs="Arial"/>
        </w:rPr>
        <w:t>For prisoners that are released following recall, the first movement into custody will be the initial entry into prison for the original offences committed. This technicality causes an upward drive in the time served calculation which is more pronounced for offenders serving short custodial sentences. The method used to calculate time served including remand remains the most appropriate given th</w:t>
      </w:r>
      <w:r w:rsidR="003E5431">
        <w:rPr>
          <w:rFonts w:ascii="Arial" w:hAnsi="Arial" w:cs="Arial"/>
        </w:rPr>
        <w:t xml:space="preserve">e data that is centrally held. </w:t>
      </w:r>
      <w:r>
        <w:rPr>
          <w:rFonts w:ascii="Arial" w:hAnsi="Arial" w:cs="Arial"/>
        </w:rPr>
        <w:t>Example 11</w:t>
      </w:r>
      <w:r w:rsidR="002C1C14">
        <w:rPr>
          <w:rFonts w:ascii="Arial" w:hAnsi="Arial" w:cs="Arial"/>
        </w:rPr>
        <w:t>b</w:t>
      </w:r>
      <w:r>
        <w:rPr>
          <w:rFonts w:ascii="Arial" w:hAnsi="Arial" w:cs="Arial"/>
        </w:rPr>
        <w:t xml:space="preserve"> below describes the time served calculation procedure.</w:t>
      </w:r>
    </w:p>
    <w:p w14:paraId="64650D8C" w14:textId="77777777" w:rsidR="00C32CFB" w:rsidRDefault="00C32CFB" w:rsidP="006D1C02">
      <w:pPr>
        <w:spacing w:after="0" w:line="240" w:lineRule="auto"/>
        <w:rPr>
          <w:rFonts w:ascii="Arial" w:hAnsi="Arial" w:cs="Arial"/>
        </w:rPr>
      </w:pPr>
    </w:p>
    <w:p w14:paraId="13C5B364" w14:textId="77777777" w:rsidR="00C32CFB" w:rsidRDefault="00C32CFB" w:rsidP="006D1C02">
      <w:pPr>
        <w:spacing w:after="0" w:line="240" w:lineRule="auto"/>
        <w:rPr>
          <w:rFonts w:ascii="Arial" w:hAnsi="Arial" w:cs="Arial"/>
        </w:rPr>
      </w:pPr>
      <w:r w:rsidRPr="00D46466">
        <w:rPr>
          <w:rFonts w:ascii="Arial" w:hAnsi="Arial" w:cs="Arial"/>
          <w:b/>
        </w:rPr>
        <w:t>Example 11b:</w:t>
      </w:r>
      <w:r>
        <w:rPr>
          <w:rFonts w:ascii="Arial" w:hAnsi="Arial" w:cs="Arial"/>
        </w:rPr>
        <w:t xml:space="preserve"> time served calculation where the offender is released following recall to custody</w:t>
      </w:r>
    </w:p>
    <w:p w14:paraId="227FBCA7" w14:textId="77777777" w:rsidR="00C32CFB" w:rsidRDefault="00481AE1" w:rsidP="006D1C02">
      <w:pPr>
        <w:spacing w:after="0" w:line="240" w:lineRule="auto"/>
        <w:rPr>
          <w:rFonts w:ascii="Arial" w:hAnsi="Arial" w:cs="Arial"/>
        </w:rPr>
      </w:pPr>
      <w:r>
        <w:rPr>
          <w:noProof/>
          <w:lang w:eastAsia="en-GB"/>
        </w:rPr>
        <w:drawing>
          <wp:anchor distT="0" distB="0" distL="114300" distR="114300" simplePos="0" relativeHeight="251662336" behindDoc="0" locked="0" layoutInCell="1" allowOverlap="1" wp14:anchorId="50402029" wp14:editId="471EAEEB">
            <wp:simplePos x="0" y="0"/>
            <wp:positionH relativeFrom="column">
              <wp:posOffset>0</wp:posOffset>
            </wp:positionH>
            <wp:positionV relativeFrom="paragraph">
              <wp:posOffset>-635</wp:posOffset>
            </wp:positionV>
            <wp:extent cx="5939155" cy="2752725"/>
            <wp:effectExtent l="0" t="0" r="0" b="0"/>
            <wp:wrapNone/>
            <wp:docPr id="17" name="Picture 21" descr="Example 11b: time served calculation where the offender is released following recall to cust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39155" cy="2752725"/>
                    </a:xfrm>
                    <a:prstGeom prst="rect">
                      <a:avLst/>
                    </a:prstGeom>
                    <a:noFill/>
                  </pic:spPr>
                </pic:pic>
              </a:graphicData>
            </a:graphic>
            <wp14:sizeRelH relativeFrom="page">
              <wp14:pctWidth>0</wp14:pctWidth>
            </wp14:sizeRelH>
            <wp14:sizeRelV relativeFrom="page">
              <wp14:pctHeight>0</wp14:pctHeight>
            </wp14:sizeRelV>
          </wp:anchor>
        </w:drawing>
      </w:r>
    </w:p>
    <w:p w14:paraId="1975046C" w14:textId="77777777" w:rsidR="00C32CFB" w:rsidRDefault="00C32CFB" w:rsidP="006D1C02">
      <w:pPr>
        <w:spacing w:after="0" w:line="240" w:lineRule="auto"/>
        <w:rPr>
          <w:rFonts w:ascii="Arial" w:hAnsi="Arial" w:cs="Arial"/>
        </w:rPr>
      </w:pPr>
    </w:p>
    <w:p w14:paraId="39376E17" w14:textId="77777777" w:rsidR="00C32CFB" w:rsidRDefault="00C32CFB" w:rsidP="006D1C02">
      <w:pPr>
        <w:spacing w:after="0" w:line="240" w:lineRule="auto"/>
        <w:rPr>
          <w:rFonts w:ascii="Arial" w:hAnsi="Arial" w:cs="Arial"/>
        </w:rPr>
      </w:pPr>
    </w:p>
    <w:p w14:paraId="1E872D71" w14:textId="77777777" w:rsidR="00C32CFB" w:rsidRDefault="00C32CFB" w:rsidP="006D1C02">
      <w:pPr>
        <w:spacing w:after="0" w:line="240" w:lineRule="auto"/>
        <w:rPr>
          <w:rFonts w:ascii="Arial" w:hAnsi="Arial" w:cs="Arial"/>
        </w:rPr>
      </w:pPr>
    </w:p>
    <w:p w14:paraId="42E70DA9" w14:textId="77777777" w:rsidR="00C32CFB" w:rsidRDefault="00C32CFB" w:rsidP="006D1C02">
      <w:pPr>
        <w:spacing w:after="0" w:line="240" w:lineRule="auto"/>
        <w:rPr>
          <w:rFonts w:ascii="Arial" w:hAnsi="Arial" w:cs="Arial"/>
        </w:rPr>
      </w:pPr>
    </w:p>
    <w:p w14:paraId="3503DC6B" w14:textId="77777777" w:rsidR="00C32CFB" w:rsidRDefault="00C32CFB" w:rsidP="006D1C02">
      <w:pPr>
        <w:spacing w:after="0" w:line="240" w:lineRule="auto"/>
        <w:rPr>
          <w:rFonts w:ascii="Arial" w:hAnsi="Arial" w:cs="Arial"/>
        </w:rPr>
      </w:pPr>
    </w:p>
    <w:p w14:paraId="702BCE68" w14:textId="77777777" w:rsidR="00C32CFB" w:rsidRDefault="00C32CFB" w:rsidP="006D1C02">
      <w:pPr>
        <w:spacing w:after="0" w:line="240" w:lineRule="auto"/>
        <w:rPr>
          <w:rFonts w:ascii="Arial" w:hAnsi="Arial" w:cs="Arial"/>
        </w:rPr>
      </w:pPr>
    </w:p>
    <w:p w14:paraId="5B9A6E4E" w14:textId="77777777" w:rsidR="00C32CFB" w:rsidRDefault="00C32CFB" w:rsidP="006D1C02">
      <w:pPr>
        <w:spacing w:after="0" w:line="240" w:lineRule="auto"/>
        <w:rPr>
          <w:rFonts w:ascii="Arial" w:hAnsi="Arial" w:cs="Arial"/>
        </w:rPr>
      </w:pPr>
    </w:p>
    <w:p w14:paraId="4E86905C" w14:textId="77777777" w:rsidR="00C32CFB" w:rsidRDefault="00C32CFB" w:rsidP="006D1C02">
      <w:pPr>
        <w:spacing w:after="0" w:line="240" w:lineRule="auto"/>
        <w:rPr>
          <w:rFonts w:ascii="Arial" w:hAnsi="Arial" w:cs="Arial"/>
        </w:rPr>
      </w:pPr>
    </w:p>
    <w:p w14:paraId="1B5CF416" w14:textId="77777777" w:rsidR="00C32CFB" w:rsidRDefault="00C32CFB" w:rsidP="006D1C02">
      <w:pPr>
        <w:spacing w:after="0" w:line="240" w:lineRule="auto"/>
        <w:rPr>
          <w:rFonts w:ascii="Arial" w:hAnsi="Arial" w:cs="Arial"/>
        </w:rPr>
      </w:pPr>
    </w:p>
    <w:p w14:paraId="580CC197" w14:textId="77777777" w:rsidR="00C32CFB" w:rsidRDefault="00C32CFB" w:rsidP="006D1C02">
      <w:pPr>
        <w:spacing w:after="0" w:line="240" w:lineRule="auto"/>
        <w:rPr>
          <w:rFonts w:ascii="Arial" w:hAnsi="Arial" w:cs="Arial"/>
        </w:rPr>
      </w:pPr>
    </w:p>
    <w:p w14:paraId="7C6B9046" w14:textId="77777777" w:rsidR="00C32CFB" w:rsidRDefault="00C32CFB" w:rsidP="006D1C02">
      <w:pPr>
        <w:spacing w:after="0" w:line="240" w:lineRule="auto"/>
        <w:rPr>
          <w:rFonts w:ascii="Arial" w:hAnsi="Arial" w:cs="Arial"/>
        </w:rPr>
      </w:pPr>
    </w:p>
    <w:p w14:paraId="458AC624" w14:textId="77777777" w:rsidR="00C32CFB" w:rsidRDefault="00C32CFB" w:rsidP="006D1C02">
      <w:pPr>
        <w:spacing w:after="0" w:line="240" w:lineRule="auto"/>
        <w:rPr>
          <w:rFonts w:ascii="Arial" w:hAnsi="Arial" w:cs="Arial"/>
        </w:rPr>
      </w:pPr>
    </w:p>
    <w:p w14:paraId="77E01E87" w14:textId="77777777" w:rsidR="00C32CFB" w:rsidRDefault="00C32CFB" w:rsidP="006D1C02">
      <w:pPr>
        <w:spacing w:after="0" w:line="240" w:lineRule="auto"/>
        <w:rPr>
          <w:rFonts w:ascii="Arial" w:hAnsi="Arial" w:cs="Arial"/>
        </w:rPr>
      </w:pPr>
    </w:p>
    <w:p w14:paraId="6C001DDF" w14:textId="77777777" w:rsidR="00C32CFB" w:rsidRDefault="00C32CFB" w:rsidP="006D1C02">
      <w:pPr>
        <w:spacing w:after="0" w:line="240" w:lineRule="auto"/>
        <w:rPr>
          <w:rFonts w:ascii="Arial" w:hAnsi="Arial" w:cs="Arial"/>
        </w:rPr>
      </w:pPr>
    </w:p>
    <w:p w14:paraId="5B86E587" w14:textId="77777777" w:rsidR="00C32CFB" w:rsidRDefault="00C32CFB" w:rsidP="006D1C02">
      <w:pPr>
        <w:spacing w:after="0" w:line="240" w:lineRule="auto"/>
        <w:rPr>
          <w:rFonts w:ascii="Arial" w:hAnsi="Arial" w:cs="Arial"/>
        </w:rPr>
      </w:pPr>
    </w:p>
    <w:p w14:paraId="61204D13" w14:textId="77777777" w:rsidR="00C32CFB" w:rsidRDefault="00C32CFB" w:rsidP="006D1C02">
      <w:pPr>
        <w:spacing w:after="0" w:line="240" w:lineRule="auto"/>
        <w:rPr>
          <w:rFonts w:ascii="Arial" w:hAnsi="Arial" w:cs="Arial"/>
        </w:rPr>
      </w:pPr>
    </w:p>
    <w:p w14:paraId="2F39B45C" w14:textId="77777777" w:rsidR="00C32CFB" w:rsidRDefault="00C32CFB" w:rsidP="006D1C02">
      <w:pPr>
        <w:spacing w:after="0" w:line="240" w:lineRule="auto"/>
        <w:rPr>
          <w:rFonts w:ascii="Arial" w:hAnsi="Arial" w:cs="Arial"/>
        </w:rPr>
      </w:pPr>
    </w:p>
    <w:p w14:paraId="53C8FAD2" w14:textId="77777777" w:rsidR="00C32CFB" w:rsidRPr="003D7583" w:rsidRDefault="00C32CFB" w:rsidP="007F76B1">
      <w:pPr>
        <w:spacing w:after="0" w:line="240" w:lineRule="auto"/>
        <w:rPr>
          <w:rFonts w:ascii="Arial" w:hAnsi="Arial" w:cs="Arial"/>
          <w:b/>
          <w:color w:val="002060"/>
          <w:sz w:val="28"/>
        </w:rPr>
      </w:pPr>
      <w:r>
        <w:rPr>
          <w:rFonts w:ascii="Arial" w:hAnsi="Arial" w:cs="Arial"/>
          <w:b/>
          <w:color w:val="002060"/>
          <w:sz w:val="28"/>
        </w:rPr>
        <w:t>Key historical trends</w:t>
      </w:r>
    </w:p>
    <w:p w14:paraId="604B3C7A" w14:textId="77777777" w:rsidR="00C32CFB" w:rsidRPr="00D46466" w:rsidRDefault="00C32CFB" w:rsidP="007F76B1">
      <w:pPr>
        <w:spacing w:after="0" w:line="240" w:lineRule="auto"/>
        <w:ind w:left="720"/>
        <w:rPr>
          <w:rFonts w:ascii="Arial" w:hAnsi="Arial" w:cs="Arial"/>
          <w:sz w:val="16"/>
        </w:rPr>
      </w:pPr>
    </w:p>
    <w:p w14:paraId="415C0DA1" w14:textId="77777777" w:rsidR="00C32CFB" w:rsidRDefault="00C32CFB" w:rsidP="007F76B1">
      <w:pPr>
        <w:numPr>
          <w:ilvl w:val="0"/>
          <w:numId w:val="14"/>
        </w:numPr>
        <w:spacing w:after="0" w:line="240" w:lineRule="auto"/>
        <w:rPr>
          <w:rFonts w:ascii="Arial" w:hAnsi="Arial" w:cs="Arial"/>
        </w:rPr>
      </w:pPr>
      <w:r>
        <w:rPr>
          <w:rFonts w:ascii="Arial" w:hAnsi="Arial" w:cs="Arial"/>
        </w:rPr>
        <w:t>The number of releases from determinate sentences remained relatively stable between 2002 and 2007 before rising in 2008. This rise was attributable to a large increase in the numbers leaving prison having served short custodial sentences of less than 12 months, and is consistent with the growth in the short sentenced prison population at that time.</w:t>
      </w:r>
    </w:p>
    <w:p w14:paraId="0383B641" w14:textId="77777777" w:rsidR="00C32CFB" w:rsidRPr="00D46466" w:rsidRDefault="00C32CFB" w:rsidP="007F76B1">
      <w:pPr>
        <w:spacing w:after="0" w:line="240" w:lineRule="auto"/>
        <w:ind w:left="720"/>
        <w:rPr>
          <w:rFonts w:ascii="Arial" w:hAnsi="Arial" w:cs="Arial"/>
          <w:sz w:val="16"/>
        </w:rPr>
      </w:pPr>
    </w:p>
    <w:p w14:paraId="6EF38A24" w14:textId="77777777" w:rsidR="00C32CFB" w:rsidRDefault="00C32CFB" w:rsidP="007F76B1">
      <w:pPr>
        <w:numPr>
          <w:ilvl w:val="0"/>
          <w:numId w:val="14"/>
        </w:numPr>
        <w:spacing w:after="0" w:line="240" w:lineRule="auto"/>
        <w:rPr>
          <w:rFonts w:ascii="Arial" w:hAnsi="Arial" w:cs="Arial"/>
        </w:rPr>
      </w:pPr>
      <w:r>
        <w:rPr>
          <w:rFonts w:ascii="Arial" w:hAnsi="Arial" w:cs="Arial"/>
        </w:rPr>
        <w:t>The number of releases has been falling since 2008 due to a falling number of prison receptions for shorter determinate sentenced (less than 12 months) throughout the period.</w:t>
      </w:r>
    </w:p>
    <w:p w14:paraId="10077F91" w14:textId="77777777" w:rsidR="00C32CFB" w:rsidRPr="00D46466" w:rsidRDefault="00C32CFB" w:rsidP="00A15C61">
      <w:pPr>
        <w:pStyle w:val="ListParagraph"/>
        <w:rPr>
          <w:rFonts w:ascii="Arial" w:hAnsi="Arial" w:cs="Arial"/>
          <w:sz w:val="16"/>
        </w:rPr>
      </w:pPr>
    </w:p>
    <w:p w14:paraId="0AB59427" w14:textId="77777777" w:rsidR="00C32CFB" w:rsidRDefault="00C32CFB" w:rsidP="007F76B1">
      <w:pPr>
        <w:numPr>
          <w:ilvl w:val="0"/>
          <w:numId w:val="14"/>
        </w:numPr>
        <w:spacing w:after="0" w:line="240" w:lineRule="auto"/>
        <w:rPr>
          <w:rFonts w:ascii="Arial" w:hAnsi="Arial" w:cs="Arial"/>
        </w:rPr>
      </w:pPr>
      <w:r>
        <w:rPr>
          <w:rFonts w:ascii="Arial" w:hAnsi="Arial" w:cs="Arial"/>
        </w:rPr>
        <w:t>The number of releases from indeterminate sentences increased sharply from 2009 which can attributed to the large number of prisoners being released from Imprisonment for Public Protection (IPP) sentences.</w:t>
      </w:r>
    </w:p>
    <w:p w14:paraId="730151AA" w14:textId="77777777" w:rsidR="00C32CFB" w:rsidRDefault="00C32CFB" w:rsidP="00A15C61">
      <w:pPr>
        <w:pStyle w:val="ListParagraph"/>
        <w:rPr>
          <w:rFonts w:ascii="Arial" w:hAnsi="Arial" w:cs="Arial"/>
        </w:rPr>
      </w:pPr>
    </w:p>
    <w:p w14:paraId="14A6DB20" w14:textId="77777777" w:rsidR="00C32CFB" w:rsidRPr="00A15C61" w:rsidRDefault="00C32CFB" w:rsidP="00A15C61">
      <w:pPr>
        <w:spacing w:after="0" w:line="240" w:lineRule="auto"/>
        <w:rPr>
          <w:rFonts w:ascii="Arial" w:hAnsi="Arial" w:cs="Arial"/>
          <w:b/>
        </w:rPr>
      </w:pPr>
      <w:r>
        <w:rPr>
          <w:rFonts w:ascii="Arial" w:hAnsi="Arial" w:cs="Arial"/>
          <w:b/>
        </w:rPr>
        <w:t xml:space="preserve">Figure 2: Time series </w:t>
      </w:r>
      <w:r w:rsidRPr="00A15C61">
        <w:rPr>
          <w:rFonts w:ascii="Arial" w:hAnsi="Arial" w:cs="Arial"/>
          <w:b/>
        </w:rPr>
        <w:t xml:space="preserve">of </w:t>
      </w:r>
      <w:r w:rsidR="002C1C14">
        <w:rPr>
          <w:rFonts w:ascii="Arial" w:hAnsi="Arial" w:cs="Arial"/>
          <w:b/>
        </w:rPr>
        <w:t xml:space="preserve">prison </w:t>
      </w:r>
      <w:r w:rsidRPr="00A15C61">
        <w:rPr>
          <w:rFonts w:ascii="Arial" w:hAnsi="Arial" w:cs="Arial"/>
          <w:b/>
        </w:rPr>
        <w:t xml:space="preserve">releases from determinate </w:t>
      </w:r>
      <w:r>
        <w:rPr>
          <w:rFonts w:ascii="Arial" w:hAnsi="Arial" w:cs="Arial"/>
          <w:b/>
        </w:rPr>
        <w:t>sentences, 2002–</w:t>
      </w:r>
      <w:r w:rsidRPr="00A15C61">
        <w:rPr>
          <w:rFonts w:ascii="Arial" w:hAnsi="Arial" w:cs="Arial"/>
          <w:b/>
        </w:rPr>
        <w:t>2014</w:t>
      </w:r>
      <w:r>
        <w:rPr>
          <w:rFonts w:ascii="Arial" w:hAnsi="Arial" w:cs="Arial"/>
          <w:b/>
        </w:rPr>
        <w:t xml:space="preserve"> </w:t>
      </w:r>
    </w:p>
    <w:p w14:paraId="6031118C" w14:textId="77777777" w:rsidR="00C32CFB" w:rsidRDefault="00C32CFB" w:rsidP="00A15C61">
      <w:pPr>
        <w:spacing w:after="0" w:line="240" w:lineRule="auto"/>
        <w:rPr>
          <w:rFonts w:ascii="Arial" w:hAnsi="Arial" w:cs="Arial"/>
        </w:rPr>
      </w:pPr>
    </w:p>
    <w:p w14:paraId="557B072B" w14:textId="77777777" w:rsidR="00C32CFB" w:rsidRPr="006D1C02" w:rsidRDefault="00481AE1" w:rsidP="00A15C61">
      <w:pPr>
        <w:spacing w:after="0" w:line="240" w:lineRule="auto"/>
        <w:jc w:val="center"/>
        <w:rPr>
          <w:rFonts w:ascii="Arial" w:hAnsi="Arial" w:cs="Arial"/>
        </w:rPr>
      </w:pPr>
      <w:r>
        <w:rPr>
          <w:noProof/>
          <w:lang w:eastAsia="en-GB"/>
        </w:rPr>
        <w:drawing>
          <wp:inline distT="0" distB="0" distL="0" distR="0" wp14:anchorId="7F294808" wp14:editId="6DBD52DD">
            <wp:extent cx="3524250" cy="2247900"/>
            <wp:effectExtent l="0" t="0" r="0" b="0"/>
            <wp:docPr id="2" name="Picture 24" descr="Figure 2: Time series of prison releases from determinate sentences, 2002–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24250" cy="2247900"/>
                    </a:xfrm>
                    <a:prstGeom prst="rect">
                      <a:avLst/>
                    </a:prstGeom>
                    <a:noFill/>
                    <a:ln>
                      <a:noFill/>
                    </a:ln>
                  </pic:spPr>
                </pic:pic>
              </a:graphicData>
            </a:graphic>
          </wp:inline>
        </w:drawing>
      </w:r>
    </w:p>
    <w:p w14:paraId="6BCED842" w14:textId="77777777" w:rsidR="00C32CFB" w:rsidRPr="00EE3D3D" w:rsidRDefault="00C32CFB" w:rsidP="000E7DD8">
      <w:pPr>
        <w:pStyle w:val="Heading1"/>
        <w:spacing w:before="0" w:after="851"/>
        <w:rPr>
          <w:color w:val="000000"/>
          <w:kern w:val="0"/>
        </w:rPr>
      </w:pPr>
      <w:bookmarkStart w:id="7" w:name="_Toc456604188"/>
      <w:r>
        <w:rPr>
          <w:color w:val="000000"/>
          <w:kern w:val="0"/>
        </w:rPr>
        <w:t>Home Detention Curfew (HDC)</w:t>
      </w:r>
      <w:bookmarkEnd w:id="7"/>
    </w:p>
    <w:p w14:paraId="794B3B6F" w14:textId="782B017A" w:rsidR="00C32CFB" w:rsidRDefault="00C32CFB" w:rsidP="003B1C54">
      <w:pPr>
        <w:spacing w:after="0" w:line="240" w:lineRule="auto"/>
        <w:rPr>
          <w:rFonts w:ascii="Arial" w:hAnsi="Arial" w:cs="Arial"/>
        </w:rPr>
      </w:pPr>
      <w:r w:rsidRPr="003B1C54">
        <w:rPr>
          <w:rFonts w:ascii="Arial" w:hAnsi="Arial" w:cs="Arial"/>
        </w:rPr>
        <w:t xml:space="preserve">The Home Detention Curfew </w:t>
      </w:r>
      <w:r>
        <w:rPr>
          <w:rFonts w:ascii="Arial" w:hAnsi="Arial" w:cs="Arial"/>
        </w:rPr>
        <w:t xml:space="preserve">(HDC) </w:t>
      </w:r>
      <w:r w:rsidRPr="003B1C54">
        <w:rPr>
          <w:rFonts w:ascii="Arial" w:hAnsi="Arial" w:cs="Arial"/>
        </w:rPr>
        <w:t>scheme came</w:t>
      </w:r>
      <w:r>
        <w:rPr>
          <w:rFonts w:ascii="Arial" w:hAnsi="Arial" w:cs="Arial"/>
        </w:rPr>
        <w:t xml:space="preserve"> into force on 28 January 1999. HDC is an </w:t>
      </w:r>
      <w:r w:rsidRPr="00BF18E9">
        <w:rPr>
          <w:rFonts w:ascii="Arial" w:hAnsi="Arial" w:cs="Arial"/>
        </w:rPr>
        <w:t>scheme that allows certain offenders to be released from prison early subject to an electronically monitored curfew.</w:t>
      </w:r>
      <w:r>
        <w:rPr>
          <w:rFonts w:ascii="Arial" w:hAnsi="Arial" w:cs="Arial"/>
        </w:rPr>
        <w:t xml:space="preserve"> Eligible prisoners</w:t>
      </w:r>
      <w:r w:rsidRPr="003B1C54">
        <w:rPr>
          <w:rFonts w:ascii="Arial" w:hAnsi="Arial" w:cs="Arial"/>
        </w:rPr>
        <w:t xml:space="preserve"> will be released on HDC unless there are clear grounds to indicate that they are unlikely </w:t>
      </w:r>
      <w:r>
        <w:rPr>
          <w:rFonts w:ascii="Arial" w:hAnsi="Arial" w:cs="Arial"/>
        </w:rPr>
        <w:t xml:space="preserve">to successfully </w:t>
      </w:r>
      <w:r w:rsidR="003E5431">
        <w:rPr>
          <w:rFonts w:ascii="Arial" w:hAnsi="Arial" w:cs="Arial"/>
        </w:rPr>
        <w:t xml:space="preserve">complete the period on curfew. </w:t>
      </w:r>
      <w:r>
        <w:rPr>
          <w:rFonts w:ascii="Arial" w:hAnsi="Arial" w:cs="Arial"/>
        </w:rPr>
        <w:t>P</w:t>
      </w:r>
      <w:r w:rsidRPr="003B1C54">
        <w:rPr>
          <w:rFonts w:ascii="Arial" w:hAnsi="Arial" w:cs="Arial"/>
        </w:rPr>
        <w:t xml:space="preserve">risoners must pass a risk assessment and have suitable accommodation approved by the Probation Service before they can be granted </w:t>
      </w:r>
      <w:r>
        <w:rPr>
          <w:rFonts w:ascii="Arial" w:hAnsi="Arial" w:cs="Arial"/>
        </w:rPr>
        <w:t>HDC</w:t>
      </w:r>
      <w:r w:rsidRPr="003B1C54">
        <w:rPr>
          <w:rFonts w:ascii="Arial" w:hAnsi="Arial" w:cs="Arial"/>
        </w:rPr>
        <w:t>.</w:t>
      </w:r>
    </w:p>
    <w:p w14:paraId="5633FB0C" w14:textId="77777777" w:rsidR="00C32CFB" w:rsidRDefault="00C32CFB" w:rsidP="003B1C54">
      <w:pPr>
        <w:spacing w:after="0" w:line="240" w:lineRule="auto"/>
        <w:rPr>
          <w:rFonts w:ascii="Arial" w:hAnsi="Arial" w:cs="Arial"/>
        </w:rPr>
      </w:pPr>
    </w:p>
    <w:p w14:paraId="2332E097" w14:textId="77777777" w:rsidR="00C32CFB" w:rsidRDefault="00C32CFB" w:rsidP="003B1C54">
      <w:pPr>
        <w:spacing w:after="0" w:line="240" w:lineRule="auto"/>
        <w:rPr>
          <w:rFonts w:ascii="Arial" w:hAnsi="Arial" w:cs="Arial"/>
        </w:rPr>
      </w:pPr>
      <w:r>
        <w:rPr>
          <w:rFonts w:ascii="Arial" w:hAnsi="Arial" w:cs="Arial"/>
        </w:rPr>
        <w:t>N</w:t>
      </w:r>
      <w:r w:rsidRPr="00BF18E9">
        <w:rPr>
          <w:rFonts w:ascii="Arial" w:hAnsi="Arial" w:cs="Arial"/>
        </w:rPr>
        <w:t>ot all prisoners will be eligible</w:t>
      </w:r>
      <w:r>
        <w:rPr>
          <w:rFonts w:ascii="Arial" w:hAnsi="Arial" w:cs="Arial"/>
        </w:rPr>
        <w:t xml:space="preserve"> for release on HDC; currently a</w:t>
      </w:r>
      <w:r w:rsidRPr="003B1C54">
        <w:rPr>
          <w:rFonts w:ascii="Arial" w:hAnsi="Arial" w:cs="Arial"/>
        </w:rPr>
        <w:t xml:space="preserve">ll prisoners serving sentences of </w:t>
      </w:r>
      <w:r>
        <w:rPr>
          <w:rFonts w:ascii="Arial" w:hAnsi="Arial" w:cs="Arial"/>
        </w:rPr>
        <w:t>12 weeks</w:t>
      </w:r>
      <w:r w:rsidRPr="003B1C54">
        <w:rPr>
          <w:rFonts w:ascii="Arial" w:hAnsi="Arial" w:cs="Arial"/>
        </w:rPr>
        <w:t xml:space="preserve"> or over but less than </w:t>
      </w:r>
      <w:r>
        <w:rPr>
          <w:rFonts w:ascii="Arial" w:hAnsi="Arial" w:cs="Arial"/>
        </w:rPr>
        <w:t>four years will be eligible subject to certain criteria being met. C</w:t>
      </w:r>
      <w:r w:rsidRPr="00BF18E9">
        <w:rPr>
          <w:rFonts w:ascii="Arial" w:hAnsi="Arial" w:cs="Arial"/>
        </w:rPr>
        <w:t>ertain offences automatically rule out the prospect of release under the scheme</w:t>
      </w:r>
      <w:r>
        <w:rPr>
          <w:rFonts w:ascii="Arial" w:hAnsi="Arial" w:cs="Arial"/>
        </w:rPr>
        <w:t>, for example, registered sex offenders are statutorily exempt from release on HDC.</w:t>
      </w:r>
    </w:p>
    <w:p w14:paraId="71DEC38A" w14:textId="77777777" w:rsidR="00C32CFB" w:rsidRDefault="00C32CFB" w:rsidP="006E2D4F">
      <w:pPr>
        <w:spacing w:after="0" w:line="240" w:lineRule="auto"/>
        <w:rPr>
          <w:rFonts w:ascii="Arial" w:hAnsi="Arial" w:cs="Arial"/>
        </w:rPr>
      </w:pPr>
    </w:p>
    <w:p w14:paraId="0A00784D" w14:textId="77777777" w:rsidR="00C32CFB" w:rsidRDefault="00C32CFB" w:rsidP="006E2D4F">
      <w:pPr>
        <w:spacing w:after="0" w:line="240" w:lineRule="auto"/>
        <w:rPr>
          <w:rFonts w:ascii="Arial" w:hAnsi="Arial" w:cs="Arial"/>
        </w:rPr>
      </w:pPr>
    </w:p>
    <w:p w14:paraId="4F13DC7E" w14:textId="77777777" w:rsidR="00C32CFB" w:rsidRPr="00BF18E9" w:rsidRDefault="00C32CFB" w:rsidP="006E2D4F">
      <w:pPr>
        <w:spacing w:after="0" w:line="240" w:lineRule="auto"/>
        <w:rPr>
          <w:rFonts w:ascii="Arial" w:hAnsi="Arial" w:cs="Arial"/>
          <w:b/>
          <w:color w:val="002060"/>
          <w:sz w:val="28"/>
        </w:rPr>
      </w:pPr>
      <w:r w:rsidRPr="00BF18E9">
        <w:rPr>
          <w:rFonts w:ascii="Arial" w:hAnsi="Arial" w:cs="Arial"/>
          <w:b/>
          <w:color w:val="002060"/>
          <w:sz w:val="28"/>
        </w:rPr>
        <w:t>Data sources and quality</w:t>
      </w:r>
    </w:p>
    <w:p w14:paraId="47FEA24B" w14:textId="77777777" w:rsidR="00C32CFB" w:rsidRDefault="00C32CFB" w:rsidP="00BF18E9">
      <w:pPr>
        <w:spacing w:after="0" w:line="240" w:lineRule="auto"/>
        <w:rPr>
          <w:rFonts w:ascii="Arial" w:hAnsi="Arial" w:cs="Arial"/>
        </w:rPr>
      </w:pPr>
      <w:r w:rsidRPr="008C01F2">
        <w:rPr>
          <w:rFonts w:ascii="Arial" w:hAnsi="Arial" w:cs="Arial"/>
        </w:rPr>
        <w:t>The data from indivi</w:t>
      </w:r>
      <w:r>
        <w:rPr>
          <w:rFonts w:ascii="Arial" w:hAnsi="Arial" w:cs="Arial"/>
        </w:rPr>
        <w:t xml:space="preserve">dual prison establishments is recorded on the Prison-NOMIS system </w:t>
      </w:r>
      <w:r w:rsidRPr="00BF18E9">
        <w:rPr>
          <w:rFonts w:ascii="Arial" w:hAnsi="Arial" w:cs="Arial"/>
        </w:rPr>
        <w:t xml:space="preserve">(previously this information was recorded on a now defunct Local Inmate Database System (LIDS)) </w:t>
      </w:r>
      <w:r>
        <w:rPr>
          <w:rFonts w:ascii="Arial" w:hAnsi="Arial" w:cs="Arial"/>
        </w:rPr>
        <w:t xml:space="preserve">which </w:t>
      </w:r>
      <w:r w:rsidRPr="008C01F2">
        <w:rPr>
          <w:rFonts w:ascii="Arial" w:hAnsi="Arial" w:cs="Arial"/>
        </w:rPr>
        <w:t>feeds through to a central computer database, called the Inmate Information Sy</w:t>
      </w:r>
      <w:r>
        <w:rPr>
          <w:rFonts w:ascii="Arial" w:hAnsi="Arial" w:cs="Arial"/>
        </w:rPr>
        <w:t>stem (IIS). The</w:t>
      </w:r>
      <w:r w:rsidRPr="008C01F2">
        <w:rPr>
          <w:rFonts w:ascii="Arial" w:hAnsi="Arial" w:cs="Arial"/>
        </w:rPr>
        <w:t xml:space="preserve"> data extracts are </w:t>
      </w:r>
      <w:r>
        <w:rPr>
          <w:rFonts w:ascii="Arial" w:hAnsi="Arial" w:cs="Arial"/>
        </w:rPr>
        <w:t xml:space="preserve">then </w:t>
      </w:r>
      <w:r w:rsidRPr="008C01F2">
        <w:rPr>
          <w:rFonts w:ascii="Arial" w:hAnsi="Arial" w:cs="Arial"/>
        </w:rPr>
        <w:t xml:space="preserve">used to produce </w:t>
      </w:r>
      <w:r>
        <w:rPr>
          <w:rFonts w:ascii="Arial" w:hAnsi="Arial" w:cs="Arial"/>
        </w:rPr>
        <w:t>different cohorts of individuals including:</w:t>
      </w:r>
    </w:p>
    <w:p w14:paraId="0EA4ECE4" w14:textId="77777777" w:rsidR="00C32CFB" w:rsidRDefault="00C32CFB" w:rsidP="00E00477">
      <w:pPr>
        <w:pStyle w:val="ListParagraph"/>
        <w:numPr>
          <w:ilvl w:val="0"/>
          <w:numId w:val="38"/>
        </w:numPr>
        <w:rPr>
          <w:rFonts w:ascii="Arial" w:hAnsi="Arial" w:cs="Arial"/>
        </w:rPr>
      </w:pPr>
      <w:r>
        <w:rPr>
          <w:rFonts w:ascii="Arial" w:hAnsi="Arial" w:cs="Arial"/>
        </w:rPr>
        <w:t xml:space="preserve">those that </w:t>
      </w:r>
      <w:r w:rsidRPr="00E00477">
        <w:rPr>
          <w:rFonts w:ascii="Arial" w:hAnsi="Arial" w:cs="Arial"/>
        </w:rPr>
        <w:t xml:space="preserve">are considered to be eligible for release on </w:t>
      </w:r>
      <w:r>
        <w:rPr>
          <w:rFonts w:ascii="Arial" w:hAnsi="Arial" w:cs="Arial"/>
        </w:rPr>
        <w:t>HDC,</w:t>
      </w:r>
    </w:p>
    <w:p w14:paraId="6820B1E7" w14:textId="6627ECC0" w:rsidR="00C32CFB" w:rsidRDefault="00C32CFB" w:rsidP="00E00477">
      <w:pPr>
        <w:pStyle w:val="ListParagraph"/>
        <w:numPr>
          <w:ilvl w:val="0"/>
          <w:numId w:val="38"/>
        </w:numPr>
        <w:rPr>
          <w:rFonts w:ascii="Arial" w:hAnsi="Arial" w:cs="Arial"/>
        </w:rPr>
      </w:pPr>
      <w:r>
        <w:rPr>
          <w:rFonts w:ascii="Arial" w:hAnsi="Arial" w:cs="Arial"/>
        </w:rPr>
        <w:t xml:space="preserve">those that have been </w:t>
      </w:r>
      <w:r w:rsidRPr="00E00477">
        <w:rPr>
          <w:rFonts w:ascii="Arial" w:hAnsi="Arial" w:cs="Arial"/>
        </w:rPr>
        <w:t>release</w:t>
      </w:r>
      <w:r>
        <w:rPr>
          <w:rFonts w:ascii="Arial" w:hAnsi="Arial" w:cs="Arial"/>
        </w:rPr>
        <w:t>d</w:t>
      </w:r>
      <w:r w:rsidRPr="00E00477">
        <w:rPr>
          <w:rFonts w:ascii="Arial" w:hAnsi="Arial" w:cs="Arial"/>
        </w:rPr>
        <w:t xml:space="preserve"> on HDC in the reporting period</w:t>
      </w:r>
      <w:r>
        <w:rPr>
          <w:rFonts w:ascii="Arial" w:hAnsi="Arial" w:cs="Arial"/>
        </w:rPr>
        <w:t>,</w:t>
      </w:r>
      <w:r w:rsidR="003E5431">
        <w:rPr>
          <w:rFonts w:ascii="Arial" w:hAnsi="Arial" w:cs="Arial"/>
        </w:rPr>
        <w:t xml:space="preserve"> and</w:t>
      </w:r>
    </w:p>
    <w:p w14:paraId="4955EB45" w14:textId="77777777" w:rsidR="00C32CFB" w:rsidRPr="00E00477" w:rsidRDefault="00C32CFB" w:rsidP="00E00477">
      <w:pPr>
        <w:pStyle w:val="ListParagraph"/>
        <w:numPr>
          <w:ilvl w:val="0"/>
          <w:numId w:val="38"/>
        </w:numPr>
        <w:rPr>
          <w:rFonts w:ascii="Arial" w:hAnsi="Arial" w:cs="Arial"/>
        </w:rPr>
      </w:pPr>
      <w:r>
        <w:rPr>
          <w:rFonts w:ascii="Arial" w:hAnsi="Arial" w:cs="Arial"/>
        </w:rPr>
        <w:t>number of offenders on HDC at any given point in time (known as the HDC caseload).</w:t>
      </w:r>
      <w:r w:rsidRPr="00E00477">
        <w:rPr>
          <w:rFonts w:ascii="Arial" w:hAnsi="Arial" w:cs="Arial"/>
        </w:rPr>
        <w:t xml:space="preserve"> </w:t>
      </w:r>
    </w:p>
    <w:p w14:paraId="002F95AE" w14:textId="77777777" w:rsidR="00C32CFB" w:rsidRDefault="00C32CFB" w:rsidP="00BF18E9">
      <w:pPr>
        <w:spacing w:after="0" w:line="240" w:lineRule="auto"/>
        <w:rPr>
          <w:rFonts w:ascii="Arial" w:hAnsi="Arial" w:cs="Arial"/>
        </w:rPr>
      </w:pPr>
    </w:p>
    <w:p w14:paraId="3C8DDEFF" w14:textId="17C4E2D8" w:rsidR="00C32CFB" w:rsidRDefault="00C32CFB" w:rsidP="00225734">
      <w:pPr>
        <w:spacing w:after="0" w:line="240" w:lineRule="auto"/>
        <w:rPr>
          <w:rFonts w:ascii="Arial" w:hAnsi="Arial" w:cs="Arial"/>
        </w:rPr>
      </w:pPr>
      <w:r>
        <w:rPr>
          <w:rFonts w:ascii="Arial" w:hAnsi="Arial" w:cs="Arial"/>
        </w:rPr>
        <w:t>Due to improvements in IT systems, from 1 January 2015, the data extracts used to produce statistics on HDC transitioned to a new extract, which is taken from the Prison-NOMIS system directly and without needing to be processed by the Inmate Information System. The new extract contains more detailed and accurate information which has resulted in a change in the methodology used to produce statistics relating to HDC. Details of these changes are set out in a statistical notice published in April 2016. To aid comparison, the 2015 figures for both the old and n</w:t>
      </w:r>
      <w:r w:rsidR="003E5431">
        <w:rPr>
          <w:rFonts w:ascii="Arial" w:hAnsi="Arial" w:cs="Arial"/>
        </w:rPr>
        <w:t>ew systems have been presented.</w:t>
      </w:r>
    </w:p>
    <w:p w14:paraId="29B0AB9D" w14:textId="77777777" w:rsidR="00C32CFB" w:rsidRDefault="00C32CFB" w:rsidP="006E2D4F">
      <w:pPr>
        <w:spacing w:after="0" w:line="240" w:lineRule="auto"/>
        <w:rPr>
          <w:rFonts w:ascii="Arial" w:hAnsi="Arial" w:cs="Arial"/>
          <w:sz w:val="24"/>
        </w:rPr>
      </w:pPr>
    </w:p>
    <w:p w14:paraId="79B47921" w14:textId="77777777" w:rsidR="00C32CFB" w:rsidRDefault="00C32CFB" w:rsidP="006E2D4F">
      <w:pPr>
        <w:spacing w:after="0" w:line="240" w:lineRule="auto"/>
        <w:rPr>
          <w:rFonts w:ascii="Arial" w:hAnsi="Arial" w:cs="Arial"/>
          <w:sz w:val="24"/>
        </w:rPr>
      </w:pPr>
    </w:p>
    <w:p w14:paraId="1B97D1B0" w14:textId="77777777" w:rsidR="00C32CFB" w:rsidRPr="00900B77" w:rsidRDefault="00C32CFB" w:rsidP="006E2D4F">
      <w:pPr>
        <w:spacing w:after="0" w:line="240" w:lineRule="auto"/>
        <w:rPr>
          <w:rFonts w:ascii="Arial" w:hAnsi="Arial" w:cs="Arial"/>
          <w:b/>
          <w:color w:val="002060"/>
          <w:sz w:val="28"/>
        </w:rPr>
      </w:pPr>
      <w:r w:rsidRPr="00900B77">
        <w:rPr>
          <w:rFonts w:ascii="Arial" w:hAnsi="Arial" w:cs="Arial"/>
          <w:b/>
          <w:color w:val="002060"/>
          <w:sz w:val="28"/>
        </w:rPr>
        <w:t>Counting procedures</w:t>
      </w:r>
    </w:p>
    <w:p w14:paraId="2A541997" w14:textId="77777777" w:rsidR="00C32CFB" w:rsidRDefault="00C32CFB" w:rsidP="00067BF2">
      <w:pPr>
        <w:pStyle w:val="NoSpacing"/>
        <w:rPr>
          <w:rFonts w:ascii="Arial" w:hAnsi="Arial" w:cs="Arial"/>
        </w:rPr>
      </w:pPr>
      <w:r w:rsidRPr="00067BF2">
        <w:rPr>
          <w:rFonts w:ascii="Arial" w:hAnsi="Arial" w:cs="Arial"/>
        </w:rPr>
        <w:t>In order to bring the coverage of HDC eligibility in line with all other prison population data, figures from 2011 onwards have been taken from a different data extract which contained variables and information specifically relating to the Home Detention Curfew process. Prior to this, the number of prisoners eligible for HDC was determined by using population snapshots and release dates attached to the prisoner. This resulted in a break in series from 2011. The impact</w:t>
      </w:r>
      <w:r>
        <w:rPr>
          <w:rFonts w:ascii="Arial" w:hAnsi="Arial" w:cs="Arial"/>
        </w:rPr>
        <w:t xml:space="preserve"> of the change in data source is a 2% increase in the number eligible HDC, which resulted in a slight fall in the release rate (down 1 percentage point).</w:t>
      </w:r>
    </w:p>
    <w:p w14:paraId="776688B9" w14:textId="77777777" w:rsidR="00C32CFB" w:rsidRDefault="00C32CFB" w:rsidP="00067BF2">
      <w:pPr>
        <w:pStyle w:val="NoSpacing"/>
        <w:rPr>
          <w:rFonts w:ascii="Arial" w:hAnsi="Arial" w:cs="Arial"/>
        </w:rPr>
      </w:pPr>
    </w:p>
    <w:p w14:paraId="33981D5D" w14:textId="77777777" w:rsidR="00C32CFB" w:rsidRDefault="00C32CFB" w:rsidP="00067BF2">
      <w:pPr>
        <w:pStyle w:val="NoSpacing"/>
        <w:rPr>
          <w:rFonts w:ascii="Arial" w:hAnsi="Arial" w:cs="Arial"/>
        </w:rPr>
      </w:pPr>
      <w:r>
        <w:rPr>
          <w:rFonts w:ascii="Arial" w:hAnsi="Arial" w:cs="Arial"/>
        </w:rPr>
        <w:t>The increase in the number of offenders identified as being eligible for HDC in the alternative extract in 2011 is due to improved recording of release dates which enables more prisoners to be captured in the ‘eligible’ category. Using the previous data source, if the release date for an offender was missing, they would have been excluded from the eligible category as it would not have been possible to determine at which point they were eligible to be released under HDC.</w:t>
      </w:r>
    </w:p>
    <w:p w14:paraId="6DAB51DF" w14:textId="77777777" w:rsidR="00C32CFB" w:rsidRDefault="00C32CFB" w:rsidP="00067BF2">
      <w:pPr>
        <w:pStyle w:val="NoSpacing"/>
        <w:rPr>
          <w:rFonts w:ascii="Arial" w:hAnsi="Arial" w:cs="Arial"/>
        </w:rPr>
      </w:pPr>
    </w:p>
    <w:p w14:paraId="6070D717" w14:textId="77777777" w:rsidR="00C32CFB" w:rsidRDefault="00C32CFB" w:rsidP="00067BF2">
      <w:pPr>
        <w:pStyle w:val="NoSpacing"/>
        <w:rPr>
          <w:rFonts w:ascii="Arial" w:hAnsi="Arial" w:cs="Arial"/>
        </w:rPr>
      </w:pPr>
      <w:r>
        <w:rPr>
          <w:rFonts w:ascii="Arial" w:hAnsi="Arial" w:cs="Arial"/>
        </w:rPr>
        <w:t xml:space="preserve">Further revisions were made to the counting procedures for HDC eligibility when the data source transitioned to new source in 2015. Prisoners eligible for HDC are determined by analysing end of month population snapshot data and selecting prisoners that meet certain HDC eligibility criteria. Notably, the cohort of prisoners identified as eligible for HDC was improved to include those individuals that have </w:t>
      </w:r>
      <w:r>
        <w:rPr>
          <w:rFonts w:ascii="Arial" w:hAnsi="Arial" w:cs="Arial"/>
          <w:i/>
        </w:rPr>
        <w:t>become</w:t>
      </w:r>
      <w:r>
        <w:rPr>
          <w:rFonts w:ascii="Arial" w:hAnsi="Arial" w:cs="Arial"/>
        </w:rPr>
        <w:t xml:space="preserve"> eligible for release on HDC in the reporting period as well as those individuals that became eligible for HDC before the reporting period started but </w:t>
      </w:r>
      <w:r w:rsidRPr="002270F5">
        <w:rPr>
          <w:rFonts w:ascii="Arial" w:hAnsi="Arial" w:cs="Arial"/>
          <w:i/>
        </w:rPr>
        <w:t>remain eligible</w:t>
      </w:r>
      <w:r>
        <w:rPr>
          <w:rFonts w:ascii="Arial" w:hAnsi="Arial" w:cs="Arial"/>
        </w:rPr>
        <w:t xml:space="preserve"> in the reporting period in question. Thus the cohort of HDC eligible prisoners are those that are eligible for HDC </w:t>
      </w:r>
      <w:r>
        <w:rPr>
          <w:rFonts w:ascii="Arial" w:hAnsi="Arial" w:cs="Arial"/>
          <w:i/>
        </w:rPr>
        <w:t>at any given time</w:t>
      </w:r>
      <w:r>
        <w:rPr>
          <w:rFonts w:ascii="Arial" w:hAnsi="Arial" w:cs="Arial"/>
        </w:rPr>
        <w:t xml:space="preserve"> in the reporting period. The availability of richer information on key dates, such as the Home Detention Curfew Eligibility Date (HDCED), and sentence lengths has made this possible.</w:t>
      </w:r>
    </w:p>
    <w:p w14:paraId="63F86997" w14:textId="77777777" w:rsidR="00C32CFB" w:rsidRDefault="00C32CFB" w:rsidP="00067BF2">
      <w:pPr>
        <w:pStyle w:val="NoSpacing"/>
        <w:rPr>
          <w:rFonts w:ascii="Arial" w:hAnsi="Arial" w:cs="Arial"/>
        </w:rPr>
      </w:pPr>
    </w:p>
    <w:p w14:paraId="4BF7B6B2" w14:textId="77777777" w:rsidR="00C32CFB" w:rsidRPr="00946EDE" w:rsidRDefault="00C32CFB" w:rsidP="00067BF2">
      <w:pPr>
        <w:pStyle w:val="NoSpacing"/>
        <w:rPr>
          <w:rFonts w:ascii="Arial" w:hAnsi="Arial" w:cs="Arial"/>
          <w:b/>
          <w:sz w:val="24"/>
        </w:rPr>
      </w:pPr>
      <w:r w:rsidRPr="00946EDE">
        <w:rPr>
          <w:rFonts w:ascii="Arial" w:hAnsi="Arial" w:cs="Arial"/>
          <w:b/>
          <w:sz w:val="24"/>
        </w:rPr>
        <w:t>Methodological note: HDC recalls</w:t>
      </w:r>
    </w:p>
    <w:p w14:paraId="7928B9A1" w14:textId="0FBDC397" w:rsidR="00C32CFB" w:rsidRDefault="00C32CFB" w:rsidP="00067BF2">
      <w:pPr>
        <w:pStyle w:val="NoSpacing"/>
        <w:rPr>
          <w:rFonts w:ascii="Arial" w:hAnsi="Arial" w:cs="Arial"/>
        </w:rPr>
      </w:pPr>
      <w:r>
        <w:rPr>
          <w:rFonts w:ascii="Arial" w:hAnsi="Arial" w:cs="Arial"/>
        </w:rPr>
        <w:t>With the transition to the new data source in 2015, the methodology used to produce the number of HDC recalls changed. The number of HDC recalls reported under the new data source will be the total number of individuals that have been recorded to be released on HDC in the reporting year and have had a licence revoke in the HDC period issued by 31 March of the following year (which is the most recent date for which licence recall data is available at the time of publication). Previously, all HDC recalls that occurred in the reporting year were presented. However, this did not allow users to compare the number of releases on HDC to the subsequen</w:t>
      </w:r>
      <w:r w:rsidR="003E5431">
        <w:rPr>
          <w:rFonts w:ascii="Arial" w:hAnsi="Arial" w:cs="Arial"/>
        </w:rPr>
        <w:t>t number of recalls accurately.</w:t>
      </w:r>
    </w:p>
    <w:p w14:paraId="2A665611" w14:textId="77777777" w:rsidR="00C32CFB" w:rsidRDefault="00C32CFB" w:rsidP="00067BF2">
      <w:pPr>
        <w:pStyle w:val="NoSpacing"/>
        <w:rPr>
          <w:rFonts w:ascii="Arial" w:hAnsi="Arial" w:cs="Arial"/>
        </w:rPr>
      </w:pPr>
    </w:p>
    <w:p w14:paraId="33009854" w14:textId="77777777" w:rsidR="00C32CFB" w:rsidRDefault="00C32CFB" w:rsidP="00067BF2">
      <w:pPr>
        <w:pStyle w:val="NoSpacing"/>
        <w:rPr>
          <w:rFonts w:ascii="Arial" w:hAnsi="Arial" w:cs="Arial"/>
        </w:rPr>
      </w:pPr>
      <w:r>
        <w:rPr>
          <w:rFonts w:ascii="Arial" w:hAnsi="Arial" w:cs="Arial"/>
        </w:rPr>
        <w:t>For the new data source, licence recall data is taken from the Public Protection Unit Database (PPUD) which records all instances of licence revokes. This data is then matched to the number of HDC release</w:t>
      </w:r>
      <w:r w:rsidR="002C1C14">
        <w:rPr>
          <w:rFonts w:ascii="Arial" w:hAnsi="Arial" w:cs="Arial"/>
        </w:rPr>
        <w:t>s over the reporting year found in the releases dataset.</w:t>
      </w:r>
      <w:r>
        <w:rPr>
          <w:rFonts w:ascii="Arial" w:hAnsi="Arial" w:cs="Arial"/>
        </w:rPr>
        <w:t xml:space="preserve"> Those individuals that appear with a licence revoke date on the PPUD dataset that falls between the date of release on HDC and the conditional release date (which is when the prisoner would have been released, if HDC was not granted) are taken forward as the cohort of HDC recalls.</w:t>
      </w:r>
    </w:p>
    <w:p w14:paraId="38E0934D" w14:textId="77777777" w:rsidR="00C32CFB" w:rsidRDefault="00481AE1" w:rsidP="00067BF2">
      <w:pPr>
        <w:pStyle w:val="NoSpacing"/>
        <w:rPr>
          <w:rFonts w:ascii="Arial" w:hAnsi="Arial" w:cs="Arial"/>
        </w:rPr>
      </w:pPr>
      <w:r>
        <w:rPr>
          <w:noProof/>
          <w:lang w:eastAsia="en-GB"/>
        </w:rPr>
        <w:drawing>
          <wp:anchor distT="0" distB="0" distL="114300" distR="114300" simplePos="0" relativeHeight="251670528" behindDoc="0" locked="0" layoutInCell="1" allowOverlap="1" wp14:anchorId="1320E126" wp14:editId="6F6A21D4">
            <wp:simplePos x="0" y="0"/>
            <wp:positionH relativeFrom="column">
              <wp:posOffset>0</wp:posOffset>
            </wp:positionH>
            <wp:positionV relativeFrom="paragraph">
              <wp:posOffset>0</wp:posOffset>
            </wp:positionV>
            <wp:extent cx="5427980" cy="1938020"/>
            <wp:effectExtent l="0" t="0" r="0" b="0"/>
            <wp:wrapNone/>
            <wp:docPr id="24" name="Picture 24" descr="Example showing effects of different data 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27980" cy="1938020"/>
                    </a:xfrm>
                    <a:prstGeom prst="rect">
                      <a:avLst/>
                    </a:prstGeom>
                    <a:noFill/>
                  </pic:spPr>
                </pic:pic>
              </a:graphicData>
            </a:graphic>
            <wp14:sizeRelH relativeFrom="page">
              <wp14:pctWidth>0</wp14:pctWidth>
            </wp14:sizeRelH>
            <wp14:sizeRelV relativeFrom="page">
              <wp14:pctHeight>0</wp14:pctHeight>
            </wp14:sizeRelV>
          </wp:anchor>
        </w:drawing>
      </w:r>
    </w:p>
    <w:p w14:paraId="1A7FC113" w14:textId="77777777" w:rsidR="00C32CFB" w:rsidRDefault="00C32CFB" w:rsidP="00067BF2">
      <w:pPr>
        <w:pStyle w:val="NoSpacing"/>
        <w:rPr>
          <w:rFonts w:ascii="Arial" w:hAnsi="Arial" w:cs="Arial"/>
        </w:rPr>
      </w:pPr>
    </w:p>
    <w:p w14:paraId="321EB00C" w14:textId="77777777" w:rsidR="00C32CFB" w:rsidRDefault="00C32CFB" w:rsidP="00067BF2">
      <w:pPr>
        <w:pStyle w:val="NoSpacing"/>
        <w:rPr>
          <w:rFonts w:ascii="Arial" w:hAnsi="Arial" w:cs="Arial"/>
        </w:rPr>
      </w:pPr>
    </w:p>
    <w:p w14:paraId="5E549466" w14:textId="77777777" w:rsidR="00C32CFB" w:rsidRDefault="00C32CFB" w:rsidP="00067BF2">
      <w:pPr>
        <w:pStyle w:val="NoSpacing"/>
        <w:rPr>
          <w:rFonts w:ascii="Arial" w:hAnsi="Arial" w:cs="Arial"/>
        </w:rPr>
      </w:pPr>
    </w:p>
    <w:p w14:paraId="6DCDF74D" w14:textId="77777777" w:rsidR="00C32CFB" w:rsidRDefault="00C32CFB" w:rsidP="00067BF2">
      <w:pPr>
        <w:pStyle w:val="NoSpacing"/>
        <w:rPr>
          <w:rFonts w:ascii="Arial" w:hAnsi="Arial" w:cs="Arial"/>
        </w:rPr>
      </w:pPr>
    </w:p>
    <w:p w14:paraId="1195348B" w14:textId="77777777" w:rsidR="00C32CFB" w:rsidRDefault="00C32CFB" w:rsidP="00067BF2">
      <w:pPr>
        <w:pStyle w:val="NoSpacing"/>
        <w:rPr>
          <w:rFonts w:ascii="Arial" w:hAnsi="Arial" w:cs="Arial"/>
        </w:rPr>
      </w:pPr>
    </w:p>
    <w:p w14:paraId="240D7DCF" w14:textId="77777777" w:rsidR="00C32CFB" w:rsidRDefault="00C32CFB" w:rsidP="00067BF2">
      <w:pPr>
        <w:pStyle w:val="NoSpacing"/>
        <w:rPr>
          <w:rFonts w:ascii="Arial" w:hAnsi="Arial" w:cs="Arial"/>
        </w:rPr>
      </w:pPr>
    </w:p>
    <w:p w14:paraId="34A0225A" w14:textId="77777777" w:rsidR="00C32CFB" w:rsidRDefault="00C32CFB" w:rsidP="00067BF2">
      <w:pPr>
        <w:pStyle w:val="NoSpacing"/>
        <w:rPr>
          <w:rFonts w:ascii="Arial" w:hAnsi="Arial" w:cs="Arial"/>
        </w:rPr>
      </w:pPr>
    </w:p>
    <w:p w14:paraId="7E529A5A" w14:textId="77777777" w:rsidR="00C32CFB" w:rsidRDefault="00C32CFB" w:rsidP="00067BF2">
      <w:pPr>
        <w:pStyle w:val="NoSpacing"/>
        <w:rPr>
          <w:rFonts w:ascii="Arial" w:hAnsi="Arial" w:cs="Arial"/>
        </w:rPr>
      </w:pPr>
    </w:p>
    <w:p w14:paraId="41F86FB9" w14:textId="77777777" w:rsidR="00C32CFB" w:rsidRDefault="00C32CFB" w:rsidP="00067BF2">
      <w:pPr>
        <w:pStyle w:val="NoSpacing"/>
        <w:rPr>
          <w:rFonts w:ascii="Arial" w:hAnsi="Arial" w:cs="Arial"/>
        </w:rPr>
      </w:pPr>
    </w:p>
    <w:p w14:paraId="72E2DDF3" w14:textId="77777777" w:rsidR="00C32CFB" w:rsidRDefault="00C32CFB" w:rsidP="00067BF2">
      <w:pPr>
        <w:pStyle w:val="NoSpacing"/>
        <w:rPr>
          <w:rFonts w:ascii="Arial" w:hAnsi="Arial" w:cs="Arial"/>
        </w:rPr>
      </w:pPr>
    </w:p>
    <w:p w14:paraId="0469BA01" w14:textId="77777777" w:rsidR="00C32CFB" w:rsidRPr="002270F5" w:rsidRDefault="00C32CFB" w:rsidP="00067BF2">
      <w:pPr>
        <w:pStyle w:val="NoSpacing"/>
        <w:rPr>
          <w:rFonts w:ascii="Arial" w:hAnsi="Arial" w:cs="Arial"/>
        </w:rPr>
      </w:pPr>
    </w:p>
    <w:p w14:paraId="67115C40" w14:textId="77777777" w:rsidR="00C32CFB" w:rsidRDefault="00C32CFB" w:rsidP="006E2D4F">
      <w:pPr>
        <w:spacing w:after="0" w:line="240" w:lineRule="auto"/>
        <w:rPr>
          <w:rFonts w:ascii="Arial" w:hAnsi="Arial" w:cs="Arial"/>
        </w:rPr>
      </w:pPr>
    </w:p>
    <w:p w14:paraId="200D03AE" w14:textId="77777777" w:rsidR="00C32CFB" w:rsidRDefault="00C32CFB" w:rsidP="006E2D4F">
      <w:pPr>
        <w:spacing w:after="0" w:line="240" w:lineRule="auto"/>
        <w:rPr>
          <w:rFonts w:ascii="Arial" w:hAnsi="Arial" w:cs="Arial"/>
        </w:rPr>
      </w:pPr>
    </w:p>
    <w:p w14:paraId="2E52EA6D" w14:textId="77777777" w:rsidR="00C32CFB" w:rsidRPr="0035533B" w:rsidRDefault="00C32CFB" w:rsidP="006E2D4F">
      <w:pPr>
        <w:spacing w:after="0" w:line="240" w:lineRule="auto"/>
        <w:rPr>
          <w:rFonts w:ascii="Arial" w:hAnsi="Arial" w:cs="Arial"/>
          <w:b/>
          <w:color w:val="002060"/>
          <w:sz w:val="28"/>
        </w:rPr>
      </w:pPr>
      <w:r w:rsidRPr="0035533B">
        <w:rPr>
          <w:rFonts w:ascii="Arial" w:hAnsi="Arial" w:cs="Arial"/>
          <w:b/>
          <w:color w:val="002060"/>
          <w:sz w:val="28"/>
        </w:rPr>
        <w:t>Key legislative changes</w:t>
      </w:r>
    </w:p>
    <w:p w14:paraId="3DF824A0" w14:textId="77777777" w:rsidR="00C32CFB" w:rsidRDefault="00C32CFB" w:rsidP="006E2D4F">
      <w:pPr>
        <w:spacing w:after="0" w:line="240" w:lineRule="auto"/>
        <w:rPr>
          <w:rFonts w:ascii="Arial" w:hAnsi="Arial" w:cs="Arial"/>
        </w:rPr>
      </w:pPr>
    </w:p>
    <w:p w14:paraId="73A1DD79" w14:textId="77777777" w:rsidR="00C32CFB" w:rsidRDefault="00C32CFB" w:rsidP="0084499E">
      <w:pPr>
        <w:pStyle w:val="ListParagraph"/>
        <w:numPr>
          <w:ilvl w:val="0"/>
          <w:numId w:val="33"/>
        </w:numPr>
        <w:rPr>
          <w:rFonts w:ascii="Arial" w:hAnsi="Arial" w:cs="Arial"/>
        </w:rPr>
      </w:pPr>
      <w:r>
        <w:rPr>
          <w:rFonts w:ascii="Arial" w:hAnsi="Arial" w:cs="Arial"/>
        </w:rPr>
        <w:t>T</w:t>
      </w:r>
      <w:r w:rsidRPr="0084499E">
        <w:rPr>
          <w:rFonts w:ascii="Arial" w:hAnsi="Arial" w:cs="Arial"/>
        </w:rPr>
        <w:t xml:space="preserve">he extension of the maximum Home Detention Curfew </w:t>
      </w:r>
      <w:r>
        <w:rPr>
          <w:rFonts w:ascii="Arial" w:hAnsi="Arial" w:cs="Arial"/>
        </w:rPr>
        <w:t>p</w:t>
      </w:r>
      <w:r w:rsidRPr="0084499E">
        <w:rPr>
          <w:rFonts w:ascii="Arial" w:hAnsi="Arial" w:cs="Arial"/>
        </w:rPr>
        <w:t xml:space="preserve">eriod to </w:t>
      </w:r>
      <w:r w:rsidRPr="0084499E">
        <w:rPr>
          <w:rFonts w:ascii="Arial" w:hAnsi="Arial" w:cs="Arial"/>
          <w:b/>
        </w:rPr>
        <w:t>90 days</w:t>
      </w:r>
      <w:r w:rsidRPr="0084499E">
        <w:rPr>
          <w:rFonts w:ascii="Arial" w:hAnsi="Arial" w:cs="Arial"/>
        </w:rPr>
        <w:t xml:space="preserve"> received Parliamentary approval on 3 December 2002 and came into force on 16 December 2002.</w:t>
      </w:r>
    </w:p>
    <w:p w14:paraId="23BA5283" w14:textId="77777777" w:rsidR="00C32CFB" w:rsidRDefault="00C32CFB" w:rsidP="0084499E">
      <w:pPr>
        <w:pStyle w:val="ListParagraph"/>
        <w:rPr>
          <w:rFonts w:ascii="Arial" w:hAnsi="Arial" w:cs="Arial"/>
        </w:rPr>
      </w:pPr>
    </w:p>
    <w:p w14:paraId="3DFC2044" w14:textId="38300C2E" w:rsidR="00C32CFB" w:rsidRDefault="00C32CFB" w:rsidP="0035533B">
      <w:pPr>
        <w:pStyle w:val="ListParagraph"/>
        <w:numPr>
          <w:ilvl w:val="0"/>
          <w:numId w:val="33"/>
        </w:numPr>
        <w:rPr>
          <w:rFonts w:ascii="Arial" w:hAnsi="Arial" w:cs="Arial"/>
        </w:rPr>
      </w:pPr>
      <w:r w:rsidRPr="0035533B">
        <w:rPr>
          <w:rFonts w:ascii="Arial" w:hAnsi="Arial" w:cs="Arial"/>
        </w:rPr>
        <w:t>Two changes to the Home Detention Curfew Scheme which were announced by the Home Secretary on 10 April 2003 and will come into force on 1</w:t>
      </w:r>
      <w:r>
        <w:rPr>
          <w:rFonts w:ascii="Arial" w:hAnsi="Arial" w:cs="Arial"/>
        </w:rPr>
        <w:t>4 July 2003</w:t>
      </w:r>
      <w:r w:rsidR="003E5431">
        <w:rPr>
          <w:rFonts w:ascii="Arial" w:hAnsi="Arial" w:cs="Arial"/>
        </w:rPr>
        <w:t>. In summary these changes are:</w:t>
      </w:r>
    </w:p>
    <w:p w14:paraId="0C6E9EC8" w14:textId="77777777" w:rsidR="00C32CFB" w:rsidRPr="0035533B" w:rsidRDefault="00C32CFB" w:rsidP="0035533B">
      <w:pPr>
        <w:pStyle w:val="ListParagraph"/>
        <w:numPr>
          <w:ilvl w:val="1"/>
          <w:numId w:val="33"/>
        </w:numPr>
        <w:rPr>
          <w:rFonts w:ascii="Arial" w:hAnsi="Arial" w:cs="Arial"/>
        </w:rPr>
      </w:pPr>
      <w:r w:rsidRPr="0035533B">
        <w:rPr>
          <w:rFonts w:ascii="Arial" w:hAnsi="Arial" w:cs="Arial"/>
        </w:rPr>
        <w:t xml:space="preserve">the maximum curfew period will be </w:t>
      </w:r>
      <w:r w:rsidRPr="00BF18E9">
        <w:rPr>
          <w:rFonts w:ascii="Arial" w:hAnsi="Arial" w:cs="Arial"/>
          <w:b/>
        </w:rPr>
        <w:t>increased to 135 days</w:t>
      </w:r>
      <w:r>
        <w:rPr>
          <w:rFonts w:ascii="Arial" w:hAnsi="Arial" w:cs="Arial"/>
        </w:rPr>
        <w:t>;</w:t>
      </w:r>
    </w:p>
    <w:p w14:paraId="0ACE1C7A" w14:textId="77777777" w:rsidR="00C32CFB" w:rsidRPr="0035533B" w:rsidRDefault="00C32CFB" w:rsidP="0035533B">
      <w:pPr>
        <w:pStyle w:val="ListParagraph"/>
        <w:numPr>
          <w:ilvl w:val="1"/>
          <w:numId w:val="33"/>
        </w:numPr>
        <w:rPr>
          <w:rFonts w:ascii="Arial" w:hAnsi="Arial" w:cs="Arial"/>
        </w:rPr>
      </w:pPr>
      <w:r w:rsidRPr="0035533B">
        <w:rPr>
          <w:rFonts w:ascii="Arial" w:hAnsi="Arial" w:cs="Arial"/>
        </w:rPr>
        <w:t>certain types of offences will render prisoners ‘unsuitable’ for consideration for release on HDC unless there are exceptional reasons to grant release.</w:t>
      </w:r>
    </w:p>
    <w:p w14:paraId="1856F87C" w14:textId="77777777" w:rsidR="00C32CFB" w:rsidRDefault="00C32CFB" w:rsidP="00E00477">
      <w:pPr>
        <w:pStyle w:val="ListParagraph"/>
        <w:numPr>
          <w:ilvl w:val="0"/>
          <w:numId w:val="1"/>
        </w:numPr>
        <w:rPr>
          <w:rFonts w:ascii="Arial" w:hAnsi="Arial" w:cs="Arial"/>
        </w:rPr>
      </w:pPr>
      <w:r w:rsidRPr="0035533B">
        <w:rPr>
          <w:rFonts w:ascii="Arial" w:hAnsi="Arial" w:cs="Arial"/>
        </w:rPr>
        <w:t>With effect from 14 July 2003</w:t>
      </w:r>
      <w:r>
        <w:rPr>
          <w:rFonts w:ascii="Arial" w:hAnsi="Arial" w:cs="Arial"/>
        </w:rPr>
        <w:t>,</w:t>
      </w:r>
      <w:r w:rsidRPr="0035533B">
        <w:rPr>
          <w:rFonts w:ascii="Arial" w:hAnsi="Arial" w:cs="Arial"/>
        </w:rPr>
        <w:t xml:space="preserve"> the </w:t>
      </w:r>
      <w:r w:rsidRPr="0035533B">
        <w:rPr>
          <w:rFonts w:ascii="Arial" w:hAnsi="Arial" w:cs="Arial"/>
          <w:b/>
        </w:rPr>
        <w:t>new requisite periods</w:t>
      </w:r>
      <w:r w:rsidRPr="0035533B">
        <w:rPr>
          <w:rFonts w:ascii="Arial" w:hAnsi="Arial" w:cs="Arial"/>
        </w:rPr>
        <w:t xml:space="preserve"> </w:t>
      </w:r>
      <w:r>
        <w:rPr>
          <w:rFonts w:ascii="Arial" w:hAnsi="Arial" w:cs="Arial"/>
        </w:rPr>
        <w:t xml:space="preserve">prisoners must </w:t>
      </w:r>
      <w:r w:rsidRPr="0035533B">
        <w:rPr>
          <w:rFonts w:ascii="Arial" w:hAnsi="Arial" w:cs="Arial"/>
        </w:rPr>
        <w:t xml:space="preserve">serve before </w:t>
      </w:r>
      <w:r>
        <w:rPr>
          <w:rFonts w:ascii="Arial" w:hAnsi="Arial" w:cs="Arial"/>
        </w:rPr>
        <w:t>they</w:t>
      </w:r>
      <w:r w:rsidRPr="0035533B">
        <w:rPr>
          <w:rFonts w:ascii="Arial" w:hAnsi="Arial" w:cs="Arial"/>
        </w:rPr>
        <w:t xml:space="preserve"> become eligible </w:t>
      </w:r>
      <w:r>
        <w:rPr>
          <w:rFonts w:ascii="Arial" w:hAnsi="Arial" w:cs="Arial"/>
        </w:rPr>
        <w:t xml:space="preserve">for </w:t>
      </w:r>
      <w:r w:rsidRPr="0035533B">
        <w:rPr>
          <w:rFonts w:ascii="Arial" w:hAnsi="Arial" w:cs="Arial"/>
        </w:rPr>
        <w:t xml:space="preserve">release on HDC </w:t>
      </w:r>
      <w:r>
        <w:rPr>
          <w:rFonts w:ascii="Arial" w:hAnsi="Arial" w:cs="Arial"/>
        </w:rPr>
        <w:t>are</w:t>
      </w:r>
      <w:r w:rsidRPr="0035533B">
        <w:rPr>
          <w:rFonts w:ascii="Arial" w:hAnsi="Arial" w:cs="Arial"/>
        </w:rPr>
        <w:t xml:space="preserve"> set out in </w:t>
      </w:r>
      <w:r>
        <w:rPr>
          <w:rFonts w:ascii="Arial" w:hAnsi="Arial" w:cs="Arial"/>
        </w:rPr>
        <w:t>Table 2 below</w:t>
      </w:r>
      <w:r w:rsidRPr="0035533B">
        <w:rPr>
          <w:rFonts w:ascii="Arial" w:hAnsi="Arial" w:cs="Arial"/>
        </w:rPr>
        <w:t>.</w:t>
      </w:r>
      <w:r>
        <w:rPr>
          <w:rFonts w:ascii="Arial" w:hAnsi="Arial" w:cs="Arial"/>
        </w:rPr>
        <w:t xml:space="preserve"> </w:t>
      </w:r>
      <w:r w:rsidRPr="0035533B">
        <w:rPr>
          <w:rFonts w:ascii="Arial" w:hAnsi="Arial" w:cs="Arial"/>
        </w:rPr>
        <w:t>As a result, on the day of implementation (14 July</w:t>
      </w:r>
      <w:r>
        <w:rPr>
          <w:rFonts w:ascii="Arial" w:hAnsi="Arial" w:cs="Arial"/>
        </w:rPr>
        <w:t xml:space="preserve"> 2003</w:t>
      </w:r>
      <w:r w:rsidRPr="0035533B">
        <w:rPr>
          <w:rFonts w:ascii="Arial" w:hAnsi="Arial" w:cs="Arial"/>
        </w:rPr>
        <w:t xml:space="preserve">) there </w:t>
      </w:r>
      <w:r>
        <w:rPr>
          <w:rFonts w:ascii="Arial" w:hAnsi="Arial" w:cs="Arial"/>
        </w:rPr>
        <w:t>was an increase of approximately</w:t>
      </w:r>
      <w:r w:rsidRPr="0035533B">
        <w:rPr>
          <w:rFonts w:ascii="Arial" w:hAnsi="Arial" w:cs="Arial"/>
        </w:rPr>
        <w:t xml:space="preserve"> 1,000 prisoners eligible for immediate release subject to passing the risk assessment.</w:t>
      </w:r>
    </w:p>
    <w:p w14:paraId="5B87623F" w14:textId="77777777" w:rsidR="00C32CFB" w:rsidRPr="00900B77" w:rsidRDefault="00C32CFB" w:rsidP="00900B77">
      <w:pPr>
        <w:pStyle w:val="ListParagraph"/>
        <w:rPr>
          <w:rFonts w:ascii="Arial" w:hAnsi="Arial" w:cs="Arial"/>
        </w:rPr>
      </w:pPr>
    </w:p>
    <w:p w14:paraId="73D0E360" w14:textId="77777777" w:rsidR="00C32CFB" w:rsidRPr="0035533B" w:rsidRDefault="00C32CFB" w:rsidP="0035533B">
      <w:pPr>
        <w:pStyle w:val="ListParagraph"/>
        <w:rPr>
          <w:rFonts w:ascii="Arial" w:hAnsi="Arial" w:cs="Arial"/>
          <w:b/>
        </w:rPr>
      </w:pPr>
      <w:r w:rsidRPr="0035533B">
        <w:rPr>
          <w:rFonts w:ascii="Arial" w:hAnsi="Arial" w:cs="Arial"/>
          <w:b/>
        </w:rPr>
        <w:t xml:space="preserve">Table </w:t>
      </w:r>
      <w:r>
        <w:rPr>
          <w:rFonts w:ascii="Arial" w:hAnsi="Arial" w:cs="Arial"/>
          <w:b/>
        </w:rPr>
        <w:t>2</w:t>
      </w:r>
      <w:r w:rsidRPr="0035533B">
        <w:rPr>
          <w:rFonts w:ascii="Arial" w:hAnsi="Arial" w:cs="Arial"/>
          <w:b/>
        </w:rPr>
        <w:t>:</w:t>
      </w:r>
      <w:r>
        <w:rPr>
          <w:rFonts w:ascii="Arial" w:hAnsi="Arial" w:cs="Arial"/>
          <w:b/>
        </w:rPr>
        <w:t xml:space="preserve"> Provisions for release on Home Detention Curfew</w:t>
      </w:r>
    </w:p>
    <w:p w14:paraId="2FAFC792" w14:textId="77777777" w:rsidR="00C32CFB" w:rsidRDefault="00C32CFB" w:rsidP="0035533B">
      <w:pPr>
        <w:pStyle w:val="ListParagraph"/>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5"/>
        <w:gridCol w:w="2766"/>
        <w:gridCol w:w="2766"/>
      </w:tblGrid>
      <w:tr w:rsidR="00C32CFB" w14:paraId="16F398E3" w14:textId="77777777" w:rsidTr="00851027">
        <w:tc>
          <w:tcPr>
            <w:tcW w:w="2765" w:type="dxa"/>
          </w:tcPr>
          <w:p w14:paraId="058802E3" w14:textId="77777777" w:rsidR="00C32CFB" w:rsidRPr="00851027" w:rsidRDefault="00C32CFB" w:rsidP="00851027">
            <w:pPr>
              <w:pStyle w:val="ListParagraph"/>
              <w:ind w:left="0"/>
              <w:rPr>
                <w:rFonts w:ascii="Arial" w:hAnsi="Arial" w:cs="Arial"/>
              </w:rPr>
            </w:pPr>
            <w:r w:rsidRPr="00851027">
              <w:rPr>
                <w:rFonts w:ascii="Arial" w:hAnsi="Arial" w:cs="Arial"/>
                <w:b/>
              </w:rPr>
              <w:t>Sentence Length</w:t>
            </w:r>
          </w:p>
        </w:tc>
        <w:tc>
          <w:tcPr>
            <w:tcW w:w="2766" w:type="dxa"/>
          </w:tcPr>
          <w:p w14:paraId="4DE35F95" w14:textId="77777777" w:rsidR="00C32CFB" w:rsidRPr="00851027" w:rsidRDefault="00C32CFB" w:rsidP="00851027">
            <w:pPr>
              <w:pStyle w:val="ListParagraph"/>
              <w:ind w:left="0"/>
              <w:rPr>
                <w:rFonts w:ascii="Arial" w:hAnsi="Arial" w:cs="Arial"/>
              </w:rPr>
            </w:pPr>
            <w:r w:rsidRPr="00851027">
              <w:rPr>
                <w:rFonts w:ascii="Arial" w:hAnsi="Arial" w:cs="Arial"/>
                <w:b/>
                <w:bCs/>
              </w:rPr>
              <w:t>Requisite Period to be Served before the HDC Eligibility Date</w:t>
            </w:r>
          </w:p>
        </w:tc>
        <w:tc>
          <w:tcPr>
            <w:tcW w:w="2766" w:type="dxa"/>
          </w:tcPr>
          <w:p w14:paraId="26D6BBE9" w14:textId="77777777" w:rsidR="00C32CFB" w:rsidRPr="00851027" w:rsidRDefault="00C32CFB" w:rsidP="00851027">
            <w:pPr>
              <w:pStyle w:val="ListParagraph"/>
              <w:ind w:left="0"/>
              <w:rPr>
                <w:rFonts w:ascii="Arial" w:hAnsi="Arial" w:cs="Arial"/>
              </w:rPr>
            </w:pPr>
            <w:r w:rsidRPr="00851027">
              <w:rPr>
                <w:rFonts w:ascii="Arial" w:hAnsi="Arial" w:cs="Arial"/>
                <w:b/>
                <w:bCs/>
              </w:rPr>
              <w:t>Approximate Range of minimum and maximum curfew periods</w:t>
            </w:r>
          </w:p>
        </w:tc>
      </w:tr>
      <w:tr w:rsidR="00C32CFB" w14:paraId="06F612F1" w14:textId="77777777" w:rsidTr="00851027">
        <w:tc>
          <w:tcPr>
            <w:tcW w:w="2765" w:type="dxa"/>
          </w:tcPr>
          <w:p w14:paraId="1A3CFBA2" w14:textId="77777777" w:rsidR="00C32CFB" w:rsidRPr="00851027" w:rsidRDefault="00C32CFB" w:rsidP="00851027">
            <w:pPr>
              <w:pStyle w:val="ListParagraph"/>
              <w:ind w:left="0"/>
              <w:rPr>
                <w:rFonts w:ascii="Arial" w:hAnsi="Arial" w:cs="Arial"/>
              </w:rPr>
            </w:pPr>
            <w:r w:rsidRPr="00851027">
              <w:rPr>
                <w:rFonts w:ascii="Arial" w:hAnsi="Arial" w:cs="Arial"/>
              </w:rPr>
              <w:t>3 months (</w:t>
            </w:r>
            <w:r w:rsidRPr="00851027">
              <w:rPr>
                <w:rFonts w:ascii="Arial" w:hAnsi="Arial" w:cs="Arial"/>
                <w:i/>
              </w:rPr>
              <w:t>updated to 12 weeks by LASPO 2012</w:t>
            </w:r>
            <w:r w:rsidRPr="00851027">
              <w:rPr>
                <w:rFonts w:ascii="Arial" w:hAnsi="Arial" w:cs="Arial"/>
              </w:rPr>
              <w:t>) or more but less than 4 months</w:t>
            </w:r>
          </w:p>
        </w:tc>
        <w:tc>
          <w:tcPr>
            <w:tcW w:w="2766" w:type="dxa"/>
          </w:tcPr>
          <w:p w14:paraId="308E2E0D" w14:textId="77777777" w:rsidR="00C32CFB" w:rsidRPr="00851027" w:rsidRDefault="00C32CFB" w:rsidP="00851027">
            <w:pPr>
              <w:pStyle w:val="ListParagraph"/>
              <w:ind w:left="0"/>
              <w:rPr>
                <w:rFonts w:ascii="Arial" w:hAnsi="Arial" w:cs="Arial"/>
              </w:rPr>
            </w:pPr>
            <w:r w:rsidRPr="00851027">
              <w:rPr>
                <w:rFonts w:ascii="Arial" w:hAnsi="Arial" w:cs="Arial"/>
              </w:rPr>
              <w:t xml:space="preserve">30 days </w:t>
            </w:r>
            <w:r w:rsidRPr="00851027">
              <w:rPr>
                <w:rFonts w:ascii="Arial" w:hAnsi="Arial" w:cs="Arial"/>
                <w:i/>
              </w:rPr>
              <w:t>(updated to 28 days by LASPO 2012)</w:t>
            </w:r>
            <w:r w:rsidRPr="00851027">
              <w:rPr>
                <w:rFonts w:ascii="Arial" w:hAnsi="Arial" w:cs="Arial"/>
              </w:rPr>
              <w:t>.</w:t>
            </w:r>
          </w:p>
        </w:tc>
        <w:tc>
          <w:tcPr>
            <w:tcW w:w="2766" w:type="dxa"/>
          </w:tcPr>
          <w:p w14:paraId="5989650A" w14:textId="77777777" w:rsidR="00C32CFB" w:rsidRPr="00851027" w:rsidRDefault="00C32CFB" w:rsidP="00851027">
            <w:pPr>
              <w:pStyle w:val="ListParagraph"/>
              <w:ind w:left="0"/>
              <w:rPr>
                <w:rFonts w:ascii="Arial" w:hAnsi="Arial" w:cs="Arial"/>
              </w:rPr>
            </w:pPr>
            <w:r w:rsidRPr="00851027">
              <w:rPr>
                <w:rFonts w:ascii="Arial" w:hAnsi="Arial" w:cs="Arial"/>
              </w:rPr>
              <w:t xml:space="preserve">Between two weeks and one month depending on length of sentence. </w:t>
            </w:r>
          </w:p>
        </w:tc>
      </w:tr>
      <w:tr w:rsidR="00C32CFB" w14:paraId="1E089B2F" w14:textId="77777777" w:rsidTr="00851027">
        <w:tc>
          <w:tcPr>
            <w:tcW w:w="2765" w:type="dxa"/>
          </w:tcPr>
          <w:p w14:paraId="29416704" w14:textId="77777777" w:rsidR="00C32CFB" w:rsidRPr="00851027" w:rsidRDefault="00C32CFB" w:rsidP="00851027">
            <w:pPr>
              <w:pStyle w:val="ListParagraph"/>
              <w:ind w:left="0"/>
              <w:rPr>
                <w:rFonts w:ascii="Arial" w:hAnsi="Arial" w:cs="Arial"/>
              </w:rPr>
            </w:pPr>
            <w:r w:rsidRPr="00851027">
              <w:rPr>
                <w:rFonts w:ascii="Arial" w:hAnsi="Arial" w:cs="Arial"/>
              </w:rPr>
              <w:t>4 months or more but less than 12 months</w:t>
            </w:r>
          </w:p>
        </w:tc>
        <w:tc>
          <w:tcPr>
            <w:tcW w:w="2766" w:type="dxa"/>
          </w:tcPr>
          <w:p w14:paraId="4D19D886" w14:textId="77777777" w:rsidR="00C32CFB" w:rsidRPr="00851027" w:rsidRDefault="00C32CFB" w:rsidP="00851027">
            <w:pPr>
              <w:pStyle w:val="ListParagraph"/>
              <w:ind w:left="0"/>
              <w:rPr>
                <w:rFonts w:ascii="Arial" w:hAnsi="Arial" w:cs="Arial"/>
              </w:rPr>
            </w:pPr>
            <w:r w:rsidRPr="00851027">
              <w:rPr>
                <w:rFonts w:ascii="Arial" w:hAnsi="Arial" w:cs="Arial"/>
              </w:rPr>
              <w:t>One quarter of the sentence</w:t>
            </w:r>
          </w:p>
        </w:tc>
        <w:tc>
          <w:tcPr>
            <w:tcW w:w="2766" w:type="dxa"/>
          </w:tcPr>
          <w:p w14:paraId="73945EE0" w14:textId="77777777" w:rsidR="00C32CFB" w:rsidRPr="00851027" w:rsidRDefault="00C32CFB" w:rsidP="00851027">
            <w:pPr>
              <w:pStyle w:val="ListParagraph"/>
              <w:ind w:left="0"/>
              <w:rPr>
                <w:rFonts w:ascii="Arial" w:hAnsi="Arial" w:cs="Arial"/>
              </w:rPr>
            </w:pPr>
            <w:r w:rsidRPr="00851027">
              <w:rPr>
                <w:rFonts w:ascii="Arial" w:hAnsi="Arial" w:cs="Arial"/>
              </w:rPr>
              <w:t xml:space="preserve">Between one month and 3 months </w:t>
            </w:r>
            <w:r w:rsidR="00FC2CF9" w:rsidRPr="00851027">
              <w:rPr>
                <w:rFonts w:ascii="Arial" w:hAnsi="Arial" w:cs="Arial"/>
              </w:rPr>
              <w:t>(</w:t>
            </w:r>
            <w:r w:rsidR="00FC2CF9" w:rsidRPr="00851027">
              <w:rPr>
                <w:rFonts w:ascii="Arial" w:hAnsi="Arial" w:cs="Arial"/>
                <w:i/>
              </w:rPr>
              <w:t>updated to 12 weeks by LASPO 2012</w:t>
            </w:r>
            <w:r w:rsidR="00FC2CF9" w:rsidRPr="00851027">
              <w:rPr>
                <w:rFonts w:ascii="Arial" w:hAnsi="Arial" w:cs="Arial"/>
              </w:rPr>
              <w:t xml:space="preserve">) </w:t>
            </w:r>
            <w:r w:rsidRPr="00851027">
              <w:rPr>
                <w:rFonts w:ascii="Arial" w:hAnsi="Arial" w:cs="Arial"/>
              </w:rPr>
              <w:t>depending on length of sentence</w:t>
            </w:r>
          </w:p>
        </w:tc>
      </w:tr>
      <w:tr w:rsidR="00C32CFB" w14:paraId="73AFE1C0" w14:textId="77777777" w:rsidTr="00851027">
        <w:tc>
          <w:tcPr>
            <w:tcW w:w="2765" w:type="dxa"/>
          </w:tcPr>
          <w:p w14:paraId="4B360B74" w14:textId="77777777" w:rsidR="00C32CFB" w:rsidRPr="00851027" w:rsidRDefault="00C32CFB" w:rsidP="00851027">
            <w:pPr>
              <w:pStyle w:val="ListParagraph"/>
              <w:ind w:left="0"/>
              <w:rPr>
                <w:rFonts w:ascii="Arial" w:hAnsi="Arial" w:cs="Arial"/>
              </w:rPr>
            </w:pPr>
            <w:r w:rsidRPr="00851027">
              <w:rPr>
                <w:rFonts w:ascii="Arial" w:hAnsi="Arial" w:cs="Arial"/>
              </w:rPr>
              <w:t>Between 12 months and under 18 months</w:t>
            </w:r>
          </w:p>
        </w:tc>
        <w:tc>
          <w:tcPr>
            <w:tcW w:w="2766" w:type="dxa"/>
          </w:tcPr>
          <w:p w14:paraId="73622F83" w14:textId="77777777" w:rsidR="00C32CFB" w:rsidRPr="00851027" w:rsidRDefault="00C32CFB" w:rsidP="00851027">
            <w:pPr>
              <w:pStyle w:val="ListParagraph"/>
              <w:ind w:left="0"/>
              <w:rPr>
                <w:rFonts w:ascii="Arial" w:hAnsi="Arial" w:cs="Arial"/>
              </w:rPr>
            </w:pPr>
            <w:r w:rsidRPr="00851027">
              <w:rPr>
                <w:rFonts w:ascii="Arial" w:hAnsi="Arial" w:cs="Arial"/>
              </w:rPr>
              <w:t>One quarter of the sentence</w:t>
            </w:r>
          </w:p>
        </w:tc>
        <w:tc>
          <w:tcPr>
            <w:tcW w:w="2766" w:type="dxa"/>
          </w:tcPr>
          <w:p w14:paraId="18C5B4A5" w14:textId="77777777" w:rsidR="00C32CFB" w:rsidRPr="00851027" w:rsidRDefault="00C32CFB" w:rsidP="00851027">
            <w:pPr>
              <w:pStyle w:val="ListParagraph"/>
              <w:ind w:left="0"/>
              <w:rPr>
                <w:rFonts w:ascii="Arial" w:hAnsi="Arial" w:cs="Arial"/>
              </w:rPr>
            </w:pPr>
            <w:r w:rsidRPr="00851027">
              <w:rPr>
                <w:rFonts w:ascii="Arial" w:hAnsi="Arial" w:cs="Arial"/>
              </w:rPr>
              <w:t>Between 3 months (</w:t>
            </w:r>
            <w:r w:rsidRPr="00851027">
              <w:rPr>
                <w:rFonts w:ascii="Arial" w:hAnsi="Arial" w:cs="Arial"/>
                <w:i/>
              </w:rPr>
              <w:t>updated to 12 weeks by LASPO 2012</w:t>
            </w:r>
            <w:r w:rsidRPr="00851027">
              <w:rPr>
                <w:rFonts w:ascii="Arial" w:hAnsi="Arial" w:cs="Arial"/>
              </w:rPr>
              <w:t>) and 4 ½ months depending on length of sentence</w:t>
            </w:r>
          </w:p>
        </w:tc>
      </w:tr>
      <w:tr w:rsidR="00C32CFB" w14:paraId="5FF7BA7E" w14:textId="77777777" w:rsidTr="00851027">
        <w:tc>
          <w:tcPr>
            <w:tcW w:w="2765" w:type="dxa"/>
          </w:tcPr>
          <w:p w14:paraId="3D746B5A" w14:textId="77777777" w:rsidR="00C32CFB" w:rsidRPr="00851027" w:rsidRDefault="00C32CFB" w:rsidP="00851027">
            <w:pPr>
              <w:pStyle w:val="ListParagraph"/>
              <w:ind w:left="0"/>
              <w:rPr>
                <w:rFonts w:ascii="Arial" w:hAnsi="Arial" w:cs="Arial"/>
              </w:rPr>
            </w:pPr>
            <w:r w:rsidRPr="00851027">
              <w:rPr>
                <w:rFonts w:ascii="Arial" w:hAnsi="Arial" w:cs="Arial"/>
              </w:rPr>
              <w:t>Between 18 months and under 4 years</w:t>
            </w:r>
          </w:p>
        </w:tc>
        <w:tc>
          <w:tcPr>
            <w:tcW w:w="2766" w:type="dxa"/>
          </w:tcPr>
          <w:p w14:paraId="3647250D" w14:textId="77777777" w:rsidR="00C32CFB" w:rsidRPr="00851027" w:rsidRDefault="00C32CFB" w:rsidP="00851027">
            <w:pPr>
              <w:pStyle w:val="ListParagraph"/>
              <w:ind w:left="0"/>
              <w:rPr>
                <w:rFonts w:ascii="Arial" w:hAnsi="Arial" w:cs="Arial"/>
              </w:rPr>
            </w:pPr>
            <w:r w:rsidRPr="00851027">
              <w:rPr>
                <w:rFonts w:ascii="Arial" w:hAnsi="Arial" w:cs="Arial"/>
              </w:rPr>
              <w:t>135 days less than half the sentence</w:t>
            </w:r>
          </w:p>
        </w:tc>
        <w:tc>
          <w:tcPr>
            <w:tcW w:w="2766" w:type="dxa"/>
          </w:tcPr>
          <w:p w14:paraId="626536E4" w14:textId="77777777" w:rsidR="00C32CFB" w:rsidRPr="00851027" w:rsidRDefault="00C32CFB" w:rsidP="00851027">
            <w:pPr>
              <w:pStyle w:val="ListParagraph"/>
              <w:ind w:left="0"/>
              <w:rPr>
                <w:rFonts w:ascii="Arial" w:hAnsi="Arial" w:cs="Arial"/>
              </w:rPr>
            </w:pPr>
            <w:r w:rsidRPr="00851027">
              <w:rPr>
                <w:rFonts w:ascii="Arial" w:hAnsi="Arial" w:cs="Arial"/>
              </w:rPr>
              <w:t>135 days</w:t>
            </w:r>
          </w:p>
        </w:tc>
      </w:tr>
    </w:tbl>
    <w:p w14:paraId="3DBA62AB" w14:textId="77777777" w:rsidR="00C32CFB" w:rsidRPr="0035533B" w:rsidRDefault="00C32CFB" w:rsidP="0035533B">
      <w:pPr>
        <w:pStyle w:val="NoSpacing"/>
        <w:rPr>
          <w:rFonts w:ascii="Arial" w:hAnsi="Arial" w:cs="Arial"/>
        </w:rPr>
      </w:pPr>
    </w:p>
    <w:p w14:paraId="32680D5E" w14:textId="77777777" w:rsidR="00C32CFB" w:rsidRPr="00BF18E9" w:rsidRDefault="00C32CFB" w:rsidP="00BF18E9">
      <w:pPr>
        <w:pStyle w:val="NoSpacing"/>
        <w:numPr>
          <w:ilvl w:val="0"/>
          <w:numId w:val="1"/>
        </w:numPr>
        <w:rPr>
          <w:rFonts w:ascii="Arial" w:hAnsi="Arial" w:cs="Arial"/>
        </w:rPr>
      </w:pPr>
      <w:r w:rsidRPr="00BF18E9">
        <w:rPr>
          <w:rFonts w:ascii="Arial" w:hAnsi="Arial" w:cs="Arial"/>
        </w:rPr>
        <w:t xml:space="preserve">From 3 December 2012, the LASPO Act has amended the </w:t>
      </w:r>
      <w:r w:rsidR="002C1C14">
        <w:rPr>
          <w:rFonts w:ascii="Arial" w:hAnsi="Arial" w:cs="Arial"/>
        </w:rPr>
        <w:t xml:space="preserve">Criminal Justice Act </w:t>
      </w:r>
      <w:r>
        <w:rPr>
          <w:rFonts w:ascii="Arial" w:hAnsi="Arial" w:cs="Arial"/>
        </w:rPr>
        <w:t>2003</w:t>
      </w:r>
      <w:r w:rsidRPr="00BF18E9">
        <w:rPr>
          <w:rFonts w:ascii="Arial" w:hAnsi="Arial" w:cs="Arial"/>
        </w:rPr>
        <w:t xml:space="preserve"> </w:t>
      </w:r>
      <w:r w:rsidR="002C1C14">
        <w:rPr>
          <w:rFonts w:ascii="Arial" w:hAnsi="Arial" w:cs="Arial"/>
        </w:rPr>
        <w:t xml:space="preserve">(CJA03) </w:t>
      </w:r>
      <w:r w:rsidRPr="00BF18E9">
        <w:rPr>
          <w:rFonts w:ascii="Arial" w:hAnsi="Arial" w:cs="Arial"/>
        </w:rPr>
        <w:t>HDC provisions so that the certain categories of prisoner are now statutorily excluded from HDC, including</w:t>
      </w:r>
      <w:r>
        <w:rPr>
          <w:rFonts w:ascii="Arial" w:hAnsi="Arial" w:cs="Arial"/>
        </w:rPr>
        <w:t>:</w:t>
      </w:r>
    </w:p>
    <w:p w14:paraId="5CD5A16B" w14:textId="4BD96CD7" w:rsidR="00C32CFB" w:rsidRPr="00BF18E9" w:rsidRDefault="00C32CFB" w:rsidP="00BF18E9">
      <w:pPr>
        <w:pStyle w:val="NoSpacing"/>
        <w:numPr>
          <w:ilvl w:val="1"/>
          <w:numId w:val="34"/>
        </w:numPr>
        <w:rPr>
          <w:rFonts w:ascii="Arial" w:hAnsi="Arial" w:cs="Arial"/>
        </w:rPr>
      </w:pPr>
      <w:r>
        <w:rPr>
          <w:rFonts w:ascii="Arial" w:hAnsi="Arial" w:cs="Arial"/>
        </w:rPr>
        <w:t>t</w:t>
      </w:r>
      <w:r w:rsidR="003E5431">
        <w:rPr>
          <w:rFonts w:ascii="Arial" w:hAnsi="Arial" w:cs="Arial"/>
        </w:rPr>
        <w:t>hose serving 4 years or more;</w:t>
      </w:r>
    </w:p>
    <w:p w14:paraId="0A9E70A6" w14:textId="77777777" w:rsidR="00C32CFB" w:rsidRPr="00BF18E9" w:rsidRDefault="00C32CFB" w:rsidP="00BF18E9">
      <w:pPr>
        <w:pStyle w:val="NoSpacing"/>
        <w:numPr>
          <w:ilvl w:val="1"/>
          <w:numId w:val="34"/>
        </w:numPr>
        <w:rPr>
          <w:rFonts w:ascii="Arial" w:hAnsi="Arial" w:cs="Arial"/>
        </w:rPr>
      </w:pPr>
      <w:r>
        <w:rPr>
          <w:rFonts w:ascii="Arial" w:hAnsi="Arial" w:cs="Arial"/>
        </w:rPr>
        <w:t>t</w:t>
      </w:r>
      <w:r w:rsidRPr="00BF18E9">
        <w:rPr>
          <w:rFonts w:ascii="Arial" w:hAnsi="Arial" w:cs="Arial"/>
        </w:rPr>
        <w:t>hose who have previously breached the curfew condition of HDC</w:t>
      </w:r>
      <w:r>
        <w:rPr>
          <w:rFonts w:ascii="Arial" w:hAnsi="Arial" w:cs="Arial"/>
        </w:rPr>
        <w:t>.</w:t>
      </w:r>
    </w:p>
    <w:p w14:paraId="7B543D8F" w14:textId="77777777" w:rsidR="00C32CFB" w:rsidRDefault="00C32CFB" w:rsidP="00E00477">
      <w:pPr>
        <w:pStyle w:val="NoSpacing"/>
        <w:ind w:left="720"/>
        <w:rPr>
          <w:rFonts w:ascii="Arial" w:hAnsi="Arial" w:cs="Arial"/>
        </w:rPr>
      </w:pPr>
      <w:r>
        <w:rPr>
          <w:rFonts w:ascii="Arial" w:hAnsi="Arial" w:cs="Arial"/>
        </w:rPr>
        <w:t>Further, t</w:t>
      </w:r>
      <w:r w:rsidRPr="00BF18E9">
        <w:rPr>
          <w:rFonts w:ascii="Arial" w:hAnsi="Arial" w:cs="Arial"/>
        </w:rPr>
        <w:t xml:space="preserve">he minimum period to be served in custody before release on HDC can occur </w:t>
      </w:r>
      <w:r>
        <w:rPr>
          <w:rFonts w:ascii="Arial" w:hAnsi="Arial" w:cs="Arial"/>
        </w:rPr>
        <w:t xml:space="preserve">was reduced to </w:t>
      </w:r>
      <w:r w:rsidRPr="00BF18E9">
        <w:rPr>
          <w:rFonts w:ascii="Arial" w:hAnsi="Arial" w:cs="Arial"/>
        </w:rPr>
        <w:t>28 days</w:t>
      </w:r>
      <w:r>
        <w:rPr>
          <w:rFonts w:ascii="Arial" w:hAnsi="Arial" w:cs="Arial"/>
        </w:rPr>
        <w:t xml:space="preserve"> (previously 30 days)</w:t>
      </w:r>
      <w:r w:rsidRPr="00BF18E9">
        <w:rPr>
          <w:rFonts w:ascii="Arial" w:hAnsi="Arial" w:cs="Arial"/>
        </w:rPr>
        <w:t xml:space="preserve">, and the minimum sentence </w:t>
      </w:r>
      <w:r>
        <w:rPr>
          <w:rFonts w:ascii="Arial" w:hAnsi="Arial" w:cs="Arial"/>
        </w:rPr>
        <w:t>for</w:t>
      </w:r>
      <w:r w:rsidRPr="00BF18E9">
        <w:rPr>
          <w:rFonts w:ascii="Arial" w:hAnsi="Arial" w:cs="Arial"/>
        </w:rPr>
        <w:t xml:space="preserve"> which HDC </w:t>
      </w:r>
      <w:r>
        <w:rPr>
          <w:rFonts w:ascii="Arial" w:hAnsi="Arial" w:cs="Arial"/>
        </w:rPr>
        <w:t xml:space="preserve">could be </w:t>
      </w:r>
      <w:r w:rsidRPr="00BF18E9">
        <w:rPr>
          <w:rFonts w:ascii="Arial" w:hAnsi="Arial" w:cs="Arial"/>
        </w:rPr>
        <w:t xml:space="preserve">considered </w:t>
      </w:r>
      <w:r>
        <w:rPr>
          <w:rFonts w:ascii="Arial" w:hAnsi="Arial" w:cs="Arial"/>
        </w:rPr>
        <w:t xml:space="preserve">changed to </w:t>
      </w:r>
      <w:r w:rsidRPr="00BF18E9">
        <w:rPr>
          <w:rFonts w:ascii="Arial" w:hAnsi="Arial" w:cs="Arial"/>
        </w:rPr>
        <w:t>12 weeks</w:t>
      </w:r>
      <w:r>
        <w:rPr>
          <w:rFonts w:ascii="Arial" w:hAnsi="Arial" w:cs="Arial"/>
        </w:rPr>
        <w:t xml:space="preserve"> (previously 3 months)</w:t>
      </w:r>
      <w:r w:rsidRPr="00BF18E9">
        <w:rPr>
          <w:rFonts w:ascii="Arial" w:hAnsi="Arial" w:cs="Arial"/>
        </w:rPr>
        <w:t>, in all cases.</w:t>
      </w:r>
    </w:p>
    <w:p w14:paraId="69CA8C0F" w14:textId="77777777" w:rsidR="00C32CFB" w:rsidRDefault="00C32CFB" w:rsidP="00BF18E9">
      <w:pPr>
        <w:pStyle w:val="ListParagraph"/>
        <w:rPr>
          <w:rFonts w:ascii="Arial" w:hAnsi="Arial" w:cs="Arial"/>
        </w:rPr>
      </w:pPr>
    </w:p>
    <w:p w14:paraId="1A6C180F" w14:textId="77777777" w:rsidR="00C32CFB" w:rsidRDefault="00C32CFB" w:rsidP="00E00477">
      <w:pPr>
        <w:pStyle w:val="ListParagraph"/>
        <w:numPr>
          <w:ilvl w:val="0"/>
          <w:numId w:val="1"/>
        </w:numPr>
        <w:rPr>
          <w:rFonts w:ascii="Arial" w:hAnsi="Arial" w:cs="Arial"/>
        </w:rPr>
      </w:pPr>
      <w:r>
        <w:rPr>
          <w:rFonts w:ascii="Arial" w:hAnsi="Arial" w:cs="Arial"/>
        </w:rPr>
        <w:t xml:space="preserve">With effect from 3 December 2012, </w:t>
      </w:r>
      <w:r w:rsidRPr="00BF18E9">
        <w:rPr>
          <w:rFonts w:ascii="Arial" w:hAnsi="Arial" w:cs="Arial"/>
          <w:b/>
        </w:rPr>
        <w:t xml:space="preserve">fixed term recalls </w:t>
      </w:r>
      <w:r>
        <w:rPr>
          <w:rFonts w:ascii="Arial" w:hAnsi="Arial" w:cs="Arial"/>
          <w:b/>
        </w:rPr>
        <w:t xml:space="preserve">became </w:t>
      </w:r>
      <w:r w:rsidRPr="00BF18E9">
        <w:rPr>
          <w:rFonts w:ascii="Arial" w:hAnsi="Arial" w:cs="Arial"/>
          <w:b/>
        </w:rPr>
        <w:t>available</w:t>
      </w:r>
      <w:r w:rsidRPr="00BF18E9">
        <w:rPr>
          <w:rFonts w:ascii="Arial" w:hAnsi="Arial" w:cs="Arial"/>
        </w:rPr>
        <w:t xml:space="preserve"> to those on HDC for breach </w:t>
      </w:r>
      <w:r>
        <w:rPr>
          <w:rFonts w:ascii="Arial" w:hAnsi="Arial" w:cs="Arial"/>
        </w:rPr>
        <w:t xml:space="preserve">of </w:t>
      </w:r>
      <w:r w:rsidRPr="00BF18E9">
        <w:rPr>
          <w:rFonts w:ascii="Arial" w:hAnsi="Arial" w:cs="Arial"/>
        </w:rPr>
        <w:t>general licence conditions.</w:t>
      </w:r>
      <w:r>
        <w:rPr>
          <w:rFonts w:ascii="Arial" w:hAnsi="Arial" w:cs="Arial"/>
        </w:rPr>
        <w:t xml:space="preserve"> </w:t>
      </w:r>
      <w:r w:rsidRPr="00BF18E9">
        <w:rPr>
          <w:rFonts w:ascii="Arial" w:hAnsi="Arial" w:cs="Arial"/>
        </w:rPr>
        <w:t xml:space="preserve">Re-release will be after a fixed term </w:t>
      </w:r>
      <w:r>
        <w:rPr>
          <w:rFonts w:ascii="Arial" w:hAnsi="Arial" w:cs="Arial"/>
        </w:rPr>
        <w:t xml:space="preserve">of </w:t>
      </w:r>
      <w:r w:rsidRPr="00BF18E9">
        <w:rPr>
          <w:rFonts w:ascii="Arial" w:hAnsi="Arial" w:cs="Arial"/>
        </w:rPr>
        <w:t>28 days</w:t>
      </w:r>
      <w:r>
        <w:rPr>
          <w:rFonts w:ascii="Arial" w:hAnsi="Arial" w:cs="Arial"/>
        </w:rPr>
        <w:t>, i</w:t>
      </w:r>
      <w:r w:rsidRPr="00BF18E9">
        <w:rPr>
          <w:rFonts w:ascii="Arial" w:hAnsi="Arial" w:cs="Arial"/>
        </w:rPr>
        <w:t>f that point is reached before the prisoner’s conditional</w:t>
      </w:r>
      <w:r>
        <w:rPr>
          <w:rFonts w:ascii="Arial" w:hAnsi="Arial" w:cs="Arial"/>
        </w:rPr>
        <w:t xml:space="preserve"> or automatic release date.</w:t>
      </w:r>
    </w:p>
    <w:p w14:paraId="3FE3AD8C" w14:textId="77777777" w:rsidR="00C32CFB" w:rsidRPr="00BF18E9" w:rsidRDefault="00C32CFB" w:rsidP="00BF18E9">
      <w:pPr>
        <w:pStyle w:val="ListParagraph"/>
        <w:rPr>
          <w:rFonts w:ascii="Arial" w:hAnsi="Arial" w:cs="Arial"/>
        </w:rPr>
      </w:pPr>
    </w:p>
    <w:p w14:paraId="1C85B33F" w14:textId="77777777" w:rsidR="00C32CFB" w:rsidRPr="00BF18E9" w:rsidRDefault="00C32CFB" w:rsidP="00BF18E9">
      <w:pPr>
        <w:pStyle w:val="ListParagraph"/>
        <w:numPr>
          <w:ilvl w:val="0"/>
          <w:numId w:val="1"/>
        </w:numPr>
        <w:rPr>
          <w:rFonts w:ascii="Arial" w:hAnsi="Arial" w:cs="Arial"/>
        </w:rPr>
      </w:pPr>
      <w:r w:rsidRPr="00BF18E9">
        <w:rPr>
          <w:rFonts w:ascii="Arial" w:hAnsi="Arial" w:cs="Arial"/>
        </w:rPr>
        <w:t xml:space="preserve">The </w:t>
      </w:r>
      <w:r w:rsidRPr="00BF18E9">
        <w:rPr>
          <w:rFonts w:ascii="Arial" w:hAnsi="Arial" w:cs="Arial"/>
          <w:b/>
        </w:rPr>
        <w:t>Offender Rehabilitation Act (ORA) 2014</w:t>
      </w:r>
      <w:r w:rsidRPr="00BF18E9">
        <w:rPr>
          <w:rFonts w:ascii="Arial" w:hAnsi="Arial" w:cs="Arial"/>
        </w:rPr>
        <w:t xml:space="preserve"> introduces provisions such that a </w:t>
      </w:r>
      <w:r w:rsidRPr="00BF18E9">
        <w:rPr>
          <w:rFonts w:ascii="Arial" w:hAnsi="Arial" w:cs="Arial"/>
          <w:b/>
        </w:rPr>
        <w:t>14 day fixed term recall</w:t>
      </w:r>
      <w:r w:rsidRPr="00BF18E9">
        <w:rPr>
          <w:rFonts w:ascii="Arial" w:hAnsi="Arial" w:cs="Arial"/>
        </w:rPr>
        <w:t xml:space="preserve"> is available for those serving custodial sentences of less than 12 months.</w:t>
      </w:r>
    </w:p>
    <w:p w14:paraId="503A3421" w14:textId="77777777" w:rsidR="00C32CFB" w:rsidRPr="0035533B" w:rsidRDefault="00C32CFB" w:rsidP="0035533B">
      <w:pPr>
        <w:spacing w:after="0" w:line="240" w:lineRule="auto"/>
        <w:rPr>
          <w:rFonts w:ascii="Arial" w:hAnsi="Arial" w:cs="Arial"/>
        </w:rPr>
      </w:pPr>
      <w:r>
        <w:rPr>
          <w:rFonts w:ascii="Arial" w:hAnsi="Arial" w:cs="Arial"/>
        </w:rPr>
        <w:br w:type="page"/>
      </w:r>
    </w:p>
    <w:p w14:paraId="63EEB153" w14:textId="77777777" w:rsidR="00C32CFB" w:rsidRPr="006E2D4F" w:rsidRDefault="00C32CFB" w:rsidP="006E2D4F">
      <w:pPr>
        <w:pStyle w:val="Heading1"/>
        <w:spacing w:before="0" w:after="851"/>
        <w:rPr>
          <w:kern w:val="0"/>
        </w:rPr>
      </w:pPr>
      <w:bookmarkStart w:id="8" w:name="_Toc456604189"/>
      <w:r>
        <w:rPr>
          <w:kern w:val="0"/>
        </w:rPr>
        <w:t>Release on Temporary Licence (ROTL)</w:t>
      </w:r>
      <w:bookmarkEnd w:id="8"/>
    </w:p>
    <w:p w14:paraId="5715A71A" w14:textId="10277FC7" w:rsidR="00C32CFB" w:rsidRDefault="00C32CFB" w:rsidP="00477817">
      <w:pPr>
        <w:spacing w:after="0" w:line="240" w:lineRule="auto"/>
        <w:rPr>
          <w:rFonts w:ascii="Arial" w:hAnsi="Arial" w:cs="Arial"/>
        </w:rPr>
      </w:pPr>
      <w:r w:rsidRPr="00477817">
        <w:rPr>
          <w:rFonts w:ascii="Arial" w:hAnsi="Arial" w:cs="Arial"/>
        </w:rPr>
        <w:t>Release on Temporary Licence (ROTL) is the mechanism under which offenders may be released into the community, generally towards the end of their sentences</w:t>
      </w:r>
      <w:r w:rsidR="003E5431">
        <w:rPr>
          <w:rFonts w:ascii="Arial" w:hAnsi="Arial" w:cs="Arial"/>
        </w:rPr>
        <w:t xml:space="preserve">, for rehabilitative purposes. </w:t>
      </w:r>
      <w:r w:rsidRPr="00477817">
        <w:rPr>
          <w:rFonts w:ascii="Arial" w:hAnsi="Arial" w:cs="Arial"/>
        </w:rPr>
        <w:t>It can play an important role in public protection by allowing risk management plans for offenders to be tested in the community under strict conditions</w:t>
      </w:r>
      <w:r w:rsidR="003E5431">
        <w:rPr>
          <w:rFonts w:ascii="Arial" w:hAnsi="Arial" w:cs="Arial"/>
        </w:rPr>
        <w:t xml:space="preserve"> before they are released.</w:t>
      </w:r>
      <w:r w:rsidRPr="00477817">
        <w:rPr>
          <w:rFonts w:ascii="Arial" w:hAnsi="Arial" w:cs="Arial"/>
        </w:rPr>
        <w:t xml:space="preserve"> It also provides a valuable means of helping offenders prepare for their resettlement in the community by, for example, finding work or rebuilding links with their families, which helps to reduce reoffending</w:t>
      </w:r>
      <w:r>
        <w:rPr>
          <w:rFonts w:ascii="Arial" w:hAnsi="Arial" w:cs="Arial"/>
        </w:rPr>
        <w:t>.</w:t>
      </w:r>
    </w:p>
    <w:p w14:paraId="74B86423" w14:textId="77777777" w:rsidR="00C32CFB" w:rsidRDefault="00C32CFB" w:rsidP="00477817">
      <w:pPr>
        <w:spacing w:after="0" w:line="240" w:lineRule="auto"/>
        <w:rPr>
          <w:rFonts w:ascii="Arial" w:hAnsi="Arial" w:cs="Arial"/>
        </w:rPr>
      </w:pPr>
    </w:p>
    <w:p w14:paraId="60E68ECB" w14:textId="35CD560A" w:rsidR="00C32CFB" w:rsidRDefault="00C32CFB" w:rsidP="00477817">
      <w:pPr>
        <w:spacing w:after="0" w:line="240" w:lineRule="auto"/>
        <w:rPr>
          <w:rFonts w:ascii="Arial" w:hAnsi="Arial" w:cs="Arial"/>
        </w:rPr>
      </w:pPr>
      <w:r w:rsidRPr="00930389">
        <w:rPr>
          <w:rFonts w:ascii="Arial" w:hAnsi="Arial" w:cs="Arial"/>
        </w:rPr>
        <w:t>The deci</w:t>
      </w:r>
      <w:r>
        <w:rPr>
          <w:rFonts w:ascii="Arial" w:hAnsi="Arial" w:cs="Arial"/>
        </w:rPr>
        <w:t>sion to allow temporary release is</w:t>
      </w:r>
      <w:r w:rsidRPr="00930389">
        <w:rPr>
          <w:rFonts w:ascii="Arial" w:hAnsi="Arial" w:cs="Arial"/>
        </w:rPr>
        <w:t xml:space="preserve"> always balanced by an active consideration, by means of rigorous risk assessment, of the need for maintaining public safety and the public’s conf</w:t>
      </w:r>
      <w:r w:rsidR="003E5431">
        <w:rPr>
          <w:rFonts w:ascii="Arial" w:hAnsi="Arial" w:cs="Arial"/>
        </w:rPr>
        <w:t>idence in the judicial system.</w:t>
      </w:r>
    </w:p>
    <w:p w14:paraId="0800FA29" w14:textId="77777777" w:rsidR="00C32CFB" w:rsidRDefault="00C32CFB" w:rsidP="006E2D4F">
      <w:pPr>
        <w:spacing w:after="0" w:line="240" w:lineRule="auto"/>
        <w:rPr>
          <w:rFonts w:ascii="Arial" w:hAnsi="Arial" w:cs="Arial"/>
        </w:rPr>
      </w:pPr>
    </w:p>
    <w:p w14:paraId="2889A667" w14:textId="77777777" w:rsidR="00C32CFB" w:rsidRPr="00477817" w:rsidRDefault="00C32CFB" w:rsidP="006E2D4F">
      <w:pPr>
        <w:spacing w:after="0" w:line="240" w:lineRule="auto"/>
        <w:rPr>
          <w:rFonts w:ascii="Arial" w:hAnsi="Arial" w:cs="Arial"/>
          <w:b/>
          <w:color w:val="002060"/>
          <w:sz w:val="28"/>
        </w:rPr>
      </w:pPr>
      <w:r w:rsidRPr="00477817">
        <w:rPr>
          <w:rFonts w:ascii="Arial" w:hAnsi="Arial" w:cs="Arial"/>
          <w:b/>
          <w:color w:val="002060"/>
          <w:sz w:val="28"/>
        </w:rPr>
        <w:t>Key definitions</w:t>
      </w:r>
    </w:p>
    <w:p w14:paraId="43C1770A" w14:textId="77777777" w:rsidR="00C32CFB" w:rsidRPr="00930389" w:rsidRDefault="00C32CFB" w:rsidP="006E2D4F">
      <w:pPr>
        <w:spacing w:after="0" w:line="240" w:lineRule="auto"/>
        <w:rPr>
          <w:rFonts w:ascii="Arial" w:hAnsi="Arial" w:cs="Arial"/>
        </w:rPr>
      </w:pPr>
    </w:p>
    <w:p w14:paraId="70008842" w14:textId="19ACDFDA" w:rsidR="00C32CFB" w:rsidRPr="00477817" w:rsidRDefault="00C32CFB" w:rsidP="00477817">
      <w:pPr>
        <w:pStyle w:val="ListParagraph"/>
        <w:numPr>
          <w:ilvl w:val="0"/>
          <w:numId w:val="1"/>
        </w:numPr>
        <w:rPr>
          <w:rFonts w:ascii="Arial" w:hAnsi="Arial" w:cs="Arial"/>
        </w:rPr>
      </w:pPr>
      <w:r w:rsidRPr="00477817">
        <w:rPr>
          <w:rFonts w:ascii="Arial" w:hAnsi="Arial" w:cs="Arial"/>
          <w:b/>
        </w:rPr>
        <w:t>Resettlement day release:</w:t>
      </w:r>
      <w:r>
        <w:rPr>
          <w:rFonts w:ascii="Arial" w:hAnsi="Arial" w:cs="Arial"/>
        </w:rPr>
        <w:t xml:space="preserve"> </w:t>
      </w:r>
      <w:r w:rsidRPr="00477817">
        <w:rPr>
          <w:rFonts w:ascii="Arial" w:hAnsi="Arial" w:cs="Arial"/>
        </w:rPr>
        <w:t xml:space="preserve">Offenders may be released on </w:t>
      </w:r>
      <w:r>
        <w:rPr>
          <w:rFonts w:ascii="Arial" w:hAnsi="Arial" w:cs="Arial"/>
        </w:rPr>
        <w:t>resettlement day release</w:t>
      </w:r>
      <w:r w:rsidRPr="00477817">
        <w:rPr>
          <w:rFonts w:ascii="Arial" w:hAnsi="Arial" w:cs="Arial"/>
        </w:rPr>
        <w:t xml:space="preserve"> to undertake activities that are linked to object</w:t>
      </w:r>
      <w:r w:rsidR="003E5431">
        <w:rPr>
          <w:rFonts w:ascii="Arial" w:hAnsi="Arial" w:cs="Arial"/>
        </w:rPr>
        <w:t xml:space="preserve">ives in their sentence plans. </w:t>
      </w:r>
      <w:r w:rsidRPr="00477817">
        <w:rPr>
          <w:rFonts w:ascii="Arial" w:hAnsi="Arial" w:cs="Arial"/>
        </w:rPr>
        <w:t xml:space="preserve">This is the key criterion and </w:t>
      </w:r>
      <w:r>
        <w:rPr>
          <w:rFonts w:ascii="Arial" w:hAnsi="Arial" w:cs="Arial"/>
        </w:rPr>
        <w:t>they can generally be categorised according to the</w:t>
      </w:r>
      <w:r w:rsidRPr="00477817">
        <w:rPr>
          <w:rFonts w:ascii="Arial" w:hAnsi="Arial" w:cs="Arial"/>
        </w:rPr>
        <w:t xml:space="preserve"> following headings:</w:t>
      </w:r>
    </w:p>
    <w:p w14:paraId="5F782CB5" w14:textId="77777777" w:rsidR="00C32CFB" w:rsidRDefault="00C32CFB" w:rsidP="00477817">
      <w:pPr>
        <w:pStyle w:val="ListParagraph"/>
        <w:numPr>
          <w:ilvl w:val="0"/>
          <w:numId w:val="24"/>
        </w:numPr>
        <w:rPr>
          <w:rFonts w:ascii="Arial" w:hAnsi="Arial" w:cs="Arial"/>
        </w:rPr>
      </w:pPr>
      <w:r w:rsidRPr="00477817">
        <w:rPr>
          <w:rFonts w:ascii="Arial" w:hAnsi="Arial" w:cs="Arial"/>
        </w:rPr>
        <w:t>Paid and unpaid work placements</w:t>
      </w:r>
    </w:p>
    <w:p w14:paraId="205808C7" w14:textId="77777777" w:rsidR="00C32CFB" w:rsidRPr="00477817" w:rsidRDefault="002C1C14" w:rsidP="00477817">
      <w:pPr>
        <w:pStyle w:val="ListParagraph"/>
        <w:numPr>
          <w:ilvl w:val="0"/>
          <w:numId w:val="24"/>
        </w:numPr>
        <w:rPr>
          <w:rFonts w:ascii="Arial" w:hAnsi="Arial" w:cs="Arial"/>
        </w:rPr>
      </w:pPr>
      <w:r>
        <w:rPr>
          <w:rFonts w:ascii="Arial" w:hAnsi="Arial" w:cs="Arial"/>
        </w:rPr>
        <w:t>Training or e</w:t>
      </w:r>
      <w:r w:rsidR="00C32CFB" w:rsidRPr="00477817">
        <w:rPr>
          <w:rFonts w:ascii="Arial" w:hAnsi="Arial" w:cs="Arial"/>
        </w:rPr>
        <w:t>ducation</w:t>
      </w:r>
    </w:p>
    <w:p w14:paraId="6C5578C8" w14:textId="77777777" w:rsidR="00C32CFB" w:rsidRPr="00477817" w:rsidRDefault="00C32CFB" w:rsidP="00477817">
      <w:pPr>
        <w:pStyle w:val="ListParagraph"/>
        <w:numPr>
          <w:ilvl w:val="0"/>
          <w:numId w:val="24"/>
        </w:numPr>
        <w:rPr>
          <w:rFonts w:ascii="Arial" w:hAnsi="Arial" w:cs="Arial"/>
        </w:rPr>
      </w:pPr>
      <w:r w:rsidRPr="00477817">
        <w:rPr>
          <w:rFonts w:ascii="Arial" w:hAnsi="Arial" w:cs="Arial"/>
        </w:rPr>
        <w:t>Maintaining family ties</w:t>
      </w:r>
    </w:p>
    <w:p w14:paraId="26077D3B" w14:textId="77777777" w:rsidR="00C32CFB" w:rsidRPr="00477817" w:rsidRDefault="00C32CFB" w:rsidP="00477817">
      <w:pPr>
        <w:pStyle w:val="ListParagraph"/>
        <w:numPr>
          <w:ilvl w:val="0"/>
          <w:numId w:val="24"/>
        </w:numPr>
        <w:rPr>
          <w:rFonts w:ascii="Arial" w:hAnsi="Arial" w:cs="Arial"/>
        </w:rPr>
      </w:pPr>
      <w:r w:rsidRPr="00477817">
        <w:rPr>
          <w:rFonts w:ascii="Arial" w:hAnsi="Arial" w:cs="Arial"/>
        </w:rPr>
        <w:t>Other act</w:t>
      </w:r>
      <w:r>
        <w:rPr>
          <w:rFonts w:ascii="Arial" w:hAnsi="Arial" w:cs="Arial"/>
        </w:rPr>
        <w:t>ivities linked to sentence plan</w:t>
      </w:r>
    </w:p>
    <w:p w14:paraId="085BFB8E" w14:textId="77777777" w:rsidR="00C32CFB" w:rsidRPr="00477817" w:rsidRDefault="00C32CFB" w:rsidP="00477817">
      <w:pPr>
        <w:pStyle w:val="ListParagraph"/>
        <w:rPr>
          <w:rFonts w:ascii="Arial" w:hAnsi="Arial" w:cs="Arial"/>
        </w:rPr>
      </w:pPr>
    </w:p>
    <w:p w14:paraId="4BCE3620" w14:textId="4CCD80AD" w:rsidR="00C32CFB" w:rsidRDefault="00C32CFB" w:rsidP="00477817">
      <w:pPr>
        <w:pStyle w:val="ListParagraph"/>
        <w:numPr>
          <w:ilvl w:val="0"/>
          <w:numId w:val="1"/>
        </w:numPr>
        <w:rPr>
          <w:rFonts w:ascii="Arial" w:hAnsi="Arial" w:cs="Arial"/>
        </w:rPr>
      </w:pPr>
      <w:r w:rsidRPr="00477817">
        <w:rPr>
          <w:rFonts w:ascii="Arial" w:hAnsi="Arial" w:cs="Arial"/>
          <w:b/>
        </w:rPr>
        <w:t>Resettlement overnight release:</w:t>
      </w:r>
      <w:r>
        <w:rPr>
          <w:rFonts w:ascii="Arial" w:hAnsi="Arial" w:cs="Arial"/>
        </w:rPr>
        <w:t xml:space="preserve"> </w:t>
      </w:r>
      <w:r w:rsidRPr="00477817">
        <w:rPr>
          <w:rFonts w:ascii="Arial" w:hAnsi="Arial" w:cs="Arial"/>
        </w:rPr>
        <w:t>The purpose of resettlement overnight release is to allow prisoners to spend time at their release address, or an approved temporary hostel address, re-establishing links with f</w:t>
      </w:r>
      <w:r w:rsidR="003E5431">
        <w:rPr>
          <w:rFonts w:ascii="Arial" w:hAnsi="Arial" w:cs="Arial"/>
        </w:rPr>
        <w:t xml:space="preserve">amily and the local community. </w:t>
      </w:r>
      <w:r w:rsidRPr="00477817">
        <w:rPr>
          <w:rFonts w:ascii="Arial" w:hAnsi="Arial" w:cs="Arial"/>
        </w:rPr>
        <w:t>Prisoners can also use these temporary absences to facilitate interviews for work, training or accommodation.</w:t>
      </w:r>
    </w:p>
    <w:p w14:paraId="40FF44AA" w14:textId="77777777" w:rsidR="00C32CFB" w:rsidRPr="00477817" w:rsidRDefault="00C32CFB" w:rsidP="00477817">
      <w:pPr>
        <w:pStyle w:val="ListParagraph"/>
        <w:rPr>
          <w:rFonts w:ascii="Arial" w:hAnsi="Arial" w:cs="Arial"/>
        </w:rPr>
      </w:pPr>
    </w:p>
    <w:p w14:paraId="1BF9FBD6" w14:textId="4DF3DF33" w:rsidR="00C32CFB" w:rsidRPr="00477817" w:rsidRDefault="00C32CFB" w:rsidP="00477817">
      <w:pPr>
        <w:pStyle w:val="ListParagraph"/>
        <w:numPr>
          <w:ilvl w:val="0"/>
          <w:numId w:val="1"/>
        </w:numPr>
        <w:rPr>
          <w:rFonts w:ascii="Arial" w:hAnsi="Arial" w:cs="Arial"/>
        </w:rPr>
      </w:pPr>
      <w:r w:rsidRPr="00477817">
        <w:rPr>
          <w:rFonts w:ascii="Arial" w:hAnsi="Arial" w:cs="Arial"/>
          <w:b/>
        </w:rPr>
        <w:t>Childcare resettlement licence:</w:t>
      </w:r>
      <w:r>
        <w:rPr>
          <w:rFonts w:ascii="Arial" w:hAnsi="Arial" w:cs="Arial"/>
        </w:rPr>
        <w:t xml:space="preserve"> </w:t>
      </w:r>
      <w:r w:rsidRPr="00477817">
        <w:rPr>
          <w:rFonts w:ascii="Arial" w:hAnsi="Arial" w:cs="Arial"/>
        </w:rPr>
        <w:t>Where it is established that prisoners have sole caring responsibility for a child under 16</w:t>
      </w:r>
      <w:r>
        <w:rPr>
          <w:rFonts w:ascii="Arial" w:hAnsi="Arial" w:cs="Arial"/>
        </w:rPr>
        <w:t>, subject to eligibility criteria</w:t>
      </w:r>
      <w:r w:rsidRPr="00477817">
        <w:rPr>
          <w:rFonts w:ascii="Arial" w:hAnsi="Arial" w:cs="Arial"/>
        </w:rPr>
        <w:t>, they are eligible to be considered for temporary release under c</w:t>
      </w:r>
      <w:r w:rsidR="003E5431">
        <w:rPr>
          <w:rFonts w:ascii="Arial" w:hAnsi="Arial" w:cs="Arial"/>
        </w:rPr>
        <w:t xml:space="preserve">hildcare resettlement licence. </w:t>
      </w:r>
      <w:r w:rsidRPr="00477817">
        <w:rPr>
          <w:rFonts w:ascii="Arial" w:hAnsi="Arial" w:cs="Arial"/>
        </w:rPr>
        <w:t>Reflecting the unique position of the children of the sole carer, the purpose of the licence is to encourage the maintenance of the parent/child tie and to help prepare the prisoner for the resumption of their parental duties on release.</w:t>
      </w:r>
      <w:r>
        <w:rPr>
          <w:rFonts w:ascii="Arial" w:hAnsi="Arial" w:cs="Arial"/>
        </w:rPr>
        <w:t xml:space="preserve"> </w:t>
      </w:r>
      <w:r w:rsidRPr="00477817">
        <w:rPr>
          <w:rFonts w:ascii="Arial" w:hAnsi="Arial" w:cs="Arial"/>
        </w:rPr>
        <w:t>If the child attains the age of 16 whilst the prisoner remains in custody, the prisoner becomes ineligible for childcare resettlement licence.</w:t>
      </w:r>
    </w:p>
    <w:p w14:paraId="603EFE8E" w14:textId="77777777" w:rsidR="00C32CFB" w:rsidRPr="00477817" w:rsidRDefault="00C32CFB" w:rsidP="00477817">
      <w:pPr>
        <w:pStyle w:val="ListParagraph"/>
        <w:rPr>
          <w:rFonts w:ascii="Arial" w:hAnsi="Arial" w:cs="Arial"/>
        </w:rPr>
      </w:pPr>
    </w:p>
    <w:p w14:paraId="6BB8882B" w14:textId="679DD11C" w:rsidR="00C32CFB" w:rsidRDefault="00C32CFB" w:rsidP="00930389">
      <w:pPr>
        <w:pStyle w:val="ListParagraph"/>
        <w:numPr>
          <w:ilvl w:val="0"/>
          <w:numId w:val="1"/>
        </w:numPr>
        <w:rPr>
          <w:rFonts w:ascii="Arial" w:hAnsi="Arial" w:cs="Arial"/>
        </w:rPr>
      </w:pPr>
      <w:r w:rsidRPr="00477817">
        <w:rPr>
          <w:rFonts w:ascii="Arial" w:hAnsi="Arial" w:cs="Arial"/>
          <w:b/>
        </w:rPr>
        <w:t>Special purpose licence:</w:t>
      </w:r>
      <w:r w:rsidRPr="00477817">
        <w:rPr>
          <w:rFonts w:ascii="Arial" w:hAnsi="Arial" w:cs="Arial"/>
        </w:rPr>
        <w:t xml:space="preserve"> This is a short duration temporary release, often at short notice, that allows eligible prisoners to respond to exceptional, personal circumstances and to wider crimina</w:t>
      </w:r>
      <w:r w:rsidR="003E5431">
        <w:rPr>
          <w:rFonts w:ascii="Arial" w:hAnsi="Arial" w:cs="Arial"/>
        </w:rPr>
        <w:t xml:space="preserve">l justice needs. </w:t>
      </w:r>
      <w:r w:rsidRPr="00477817">
        <w:rPr>
          <w:rFonts w:ascii="Arial" w:hAnsi="Arial" w:cs="Arial"/>
        </w:rPr>
        <w:t>Grounds for special purpose licence include compassionate reasons such as visits to dying relative</w:t>
      </w:r>
      <w:r w:rsidR="002C1C14">
        <w:rPr>
          <w:rFonts w:ascii="Arial" w:hAnsi="Arial" w:cs="Arial"/>
        </w:rPr>
        <w:t>s</w:t>
      </w:r>
      <w:r w:rsidRPr="00477817">
        <w:rPr>
          <w:rFonts w:ascii="Arial" w:hAnsi="Arial" w:cs="Arial"/>
        </w:rPr>
        <w:t>, to attend medical appointments</w:t>
      </w:r>
      <w:r>
        <w:rPr>
          <w:rFonts w:ascii="Arial" w:hAnsi="Arial" w:cs="Arial"/>
        </w:rPr>
        <w:t>, for court, tribunal or inquiry proceedings and for helping police with enquiries.</w:t>
      </w:r>
    </w:p>
    <w:p w14:paraId="214CB9C2" w14:textId="77777777" w:rsidR="00C32CFB" w:rsidRDefault="00C32CFB" w:rsidP="00930389">
      <w:pPr>
        <w:pStyle w:val="NoSpacing"/>
        <w:rPr>
          <w:rFonts w:ascii="Arial" w:hAnsi="Arial" w:cs="Arial"/>
        </w:rPr>
      </w:pPr>
    </w:p>
    <w:p w14:paraId="177EFCC1" w14:textId="77777777" w:rsidR="00C32CFB" w:rsidRDefault="00C32CFB" w:rsidP="00930389">
      <w:pPr>
        <w:pStyle w:val="NoSpacing"/>
        <w:rPr>
          <w:rFonts w:ascii="Arial" w:hAnsi="Arial" w:cs="Arial"/>
        </w:rPr>
      </w:pPr>
    </w:p>
    <w:p w14:paraId="7DB33135" w14:textId="77777777" w:rsidR="00C32CFB" w:rsidRDefault="00C32CFB" w:rsidP="00930389">
      <w:pPr>
        <w:pStyle w:val="NoSpacing"/>
        <w:rPr>
          <w:rFonts w:ascii="Arial" w:hAnsi="Arial" w:cs="Arial"/>
        </w:rPr>
      </w:pPr>
    </w:p>
    <w:p w14:paraId="5E73A7D4" w14:textId="77777777" w:rsidR="00C32CFB" w:rsidRDefault="00C32CFB" w:rsidP="00930389">
      <w:pPr>
        <w:pStyle w:val="NoSpacing"/>
        <w:rPr>
          <w:rFonts w:ascii="Arial" w:hAnsi="Arial" w:cs="Arial"/>
        </w:rPr>
      </w:pPr>
    </w:p>
    <w:p w14:paraId="15FA474F" w14:textId="77777777" w:rsidR="00C32CFB" w:rsidRPr="00930389" w:rsidRDefault="00C32CFB" w:rsidP="00930389">
      <w:pPr>
        <w:pStyle w:val="NoSpacing"/>
        <w:rPr>
          <w:rFonts w:ascii="Arial" w:hAnsi="Arial" w:cs="Arial"/>
        </w:rPr>
      </w:pPr>
    </w:p>
    <w:p w14:paraId="3D8E6CA1" w14:textId="77777777" w:rsidR="00C32CFB" w:rsidRDefault="00C32CFB" w:rsidP="00930389">
      <w:pPr>
        <w:pStyle w:val="NoSpacing"/>
        <w:rPr>
          <w:rFonts w:ascii="Arial" w:hAnsi="Arial" w:cs="Arial"/>
        </w:rPr>
      </w:pPr>
      <w:r w:rsidRPr="00930389">
        <w:rPr>
          <w:rFonts w:ascii="Arial" w:hAnsi="Arial" w:cs="Arial"/>
        </w:rPr>
        <w:t>The following are the four categories of ROTL failure:</w:t>
      </w:r>
    </w:p>
    <w:p w14:paraId="1BEA288B" w14:textId="77777777" w:rsidR="00C32CFB" w:rsidRPr="00930389" w:rsidRDefault="00C32CFB" w:rsidP="00930389">
      <w:pPr>
        <w:pStyle w:val="NoSpacing"/>
        <w:rPr>
          <w:rFonts w:ascii="Arial" w:hAnsi="Arial" w:cs="Arial"/>
        </w:rPr>
      </w:pPr>
    </w:p>
    <w:p w14:paraId="01221DFD" w14:textId="64DBDACC" w:rsidR="00C32CFB" w:rsidRDefault="00C32CFB" w:rsidP="00930389">
      <w:pPr>
        <w:pStyle w:val="ListParagraph"/>
        <w:numPr>
          <w:ilvl w:val="0"/>
          <w:numId w:val="1"/>
        </w:numPr>
        <w:rPr>
          <w:rFonts w:ascii="Arial" w:hAnsi="Arial" w:cs="Arial"/>
        </w:rPr>
      </w:pPr>
      <w:r w:rsidRPr="00930389">
        <w:rPr>
          <w:rFonts w:ascii="Arial" w:hAnsi="Arial" w:cs="Arial"/>
          <w:b/>
        </w:rPr>
        <w:t>Failure to return:</w:t>
      </w:r>
      <w:r w:rsidRPr="00930389">
        <w:rPr>
          <w:rFonts w:ascii="Arial" w:hAnsi="Arial" w:cs="Arial"/>
        </w:rPr>
        <w:t xml:space="preserve"> Where an offender has failed to return to an establishment from ROTL and unlawfully at large (UAL) contingency plans have been activated, includi</w:t>
      </w:r>
      <w:r w:rsidR="003E5431">
        <w:rPr>
          <w:rFonts w:ascii="Arial" w:hAnsi="Arial" w:cs="Arial"/>
        </w:rPr>
        <w:t>ng notification to the police.</w:t>
      </w:r>
    </w:p>
    <w:p w14:paraId="14E51CF3" w14:textId="77777777" w:rsidR="00C32CFB" w:rsidRDefault="00C32CFB" w:rsidP="00930389">
      <w:pPr>
        <w:pStyle w:val="ListParagraph"/>
        <w:rPr>
          <w:rFonts w:ascii="Arial" w:hAnsi="Arial" w:cs="Arial"/>
        </w:rPr>
      </w:pPr>
    </w:p>
    <w:p w14:paraId="349445EF" w14:textId="77777777" w:rsidR="00C32CFB" w:rsidRDefault="00C32CFB" w:rsidP="00930389">
      <w:pPr>
        <w:pStyle w:val="ListParagraph"/>
        <w:numPr>
          <w:ilvl w:val="0"/>
          <w:numId w:val="1"/>
        </w:numPr>
        <w:rPr>
          <w:rFonts w:ascii="Arial" w:hAnsi="Arial" w:cs="Arial"/>
        </w:rPr>
      </w:pPr>
      <w:r w:rsidRPr="00930389">
        <w:rPr>
          <w:rFonts w:ascii="Arial" w:hAnsi="Arial" w:cs="Arial"/>
          <w:b/>
        </w:rPr>
        <w:t>Late return:</w:t>
      </w:r>
      <w:r w:rsidRPr="00930389">
        <w:rPr>
          <w:rFonts w:ascii="Arial" w:hAnsi="Arial" w:cs="Arial"/>
        </w:rPr>
        <w:t xml:space="preserve"> Where the offender returns late to the establishment, but UAL contingency plans have not been activated and the offender is not late solely through matters beyond their control.</w:t>
      </w:r>
    </w:p>
    <w:p w14:paraId="374BB4E2" w14:textId="77777777" w:rsidR="00C32CFB" w:rsidRPr="00930389" w:rsidRDefault="00C32CFB" w:rsidP="00930389">
      <w:pPr>
        <w:pStyle w:val="ListParagraph"/>
        <w:rPr>
          <w:rFonts w:ascii="Arial" w:hAnsi="Arial" w:cs="Arial"/>
        </w:rPr>
      </w:pPr>
    </w:p>
    <w:p w14:paraId="6E671622" w14:textId="77777777" w:rsidR="00C32CFB" w:rsidRDefault="00C32CFB" w:rsidP="00930389">
      <w:pPr>
        <w:pStyle w:val="ListParagraph"/>
        <w:numPr>
          <w:ilvl w:val="0"/>
          <w:numId w:val="1"/>
        </w:numPr>
        <w:rPr>
          <w:rFonts w:ascii="Arial" w:hAnsi="Arial" w:cs="Arial"/>
        </w:rPr>
      </w:pPr>
      <w:r w:rsidRPr="00930389">
        <w:rPr>
          <w:rFonts w:ascii="Arial" w:hAnsi="Arial" w:cs="Arial"/>
          <w:b/>
        </w:rPr>
        <w:t>Alleged offending on ROTL:</w:t>
      </w:r>
      <w:r w:rsidRPr="00930389">
        <w:rPr>
          <w:rFonts w:ascii="Arial" w:hAnsi="Arial" w:cs="Arial"/>
        </w:rPr>
        <w:t xml:space="preserve"> Where the offender has been arrested for an offence allegedly committed whilst temporarily released.</w:t>
      </w:r>
    </w:p>
    <w:p w14:paraId="03C8F836" w14:textId="77777777" w:rsidR="00C32CFB" w:rsidRPr="00930389" w:rsidRDefault="00C32CFB" w:rsidP="00930389">
      <w:pPr>
        <w:pStyle w:val="ListParagraph"/>
        <w:rPr>
          <w:rFonts w:ascii="Arial" w:hAnsi="Arial" w:cs="Arial"/>
        </w:rPr>
      </w:pPr>
    </w:p>
    <w:p w14:paraId="4FE6EBC9" w14:textId="77777777" w:rsidR="00C32CFB" w:rsidRDefault="00C32CFB" w:rsidP="00930389">
      <w:pPr>
        <w:pStyle w:val="ListParagraph"/>
        <w:numPr>
          <w:ilvl w:val="0"/>
          <w:numId w:val="1"/>
        </w:numPr>
        <w:rPr>
          <w:rFonts w:ascii="Arial" w:hAnsi="Arial" w:cs="Arial"/>
        </w:rPr>
      </w:pPr>
      <w:r w:rsidRPr="00930389">
        <w:rPr>
          <w:rFonts w:ascii="Arial" w:hAnsi="Arial" w:cs="Arial"/>
          <w:b/>
        </w:rPr>
        <w:t>Other breach of licence:</w:t>
      </w:r>
      <w:r w:rsidRPr="00930389">
        <w:rPr>
          <w:rFonts w:ascii="Arial" w:hAnsi="Arial" w:cs="Arial"/>
        </w:rPr>
        <w:t xml:space="preserve"> Where any of the other conditions attached to the licence have been breached; e</w:t>
      </w:r>
      <w:r>
        <w:rPr>
          <w:rFonts w:ascii="Arial" w:hAnsi="Arial" w:cs="Arial"/>
        </w:rPr>
        <w:t>.</w:t>
      </w:r>
      <w:r w:rsidRPr="00930389">
        <w:rPr>
          <w:rFonts w:ascii="Arial" w:hAnsi="Arial" w:cs="Arial"/>
        </w:rPr>
        <w:t>g</w:t>
      </w:r>
      <w:r>
        <w:rPr>
          <w:rFonts w:ascii="Arial" w:hAnsi="Arial" w:cs="Arial"/>
        </w:rPr>
        <w:t>.</w:t>
      </w:r>
      <w:r w:rsidRPr="00930389">
        <w:rPr>
          <w:rFonts w:ascii="Arial" w:hAnsi="Arial" w:cs="Arial"/>
        </w:rPr>
        <w:t xml:space="preserve"> alcohol use, gambling etc.</w:t>
      </w:r>
    </w:p>
    <w:p w14:paraId="68F05263" w14:textId="77777777" w:rsidR="00C32CFB" w:rsidRDefault="00C32CFB" w:rsidP="00930389">
      <w:pPr>
        <w:spacing w:after="0" w:line="240" w:lineRule="auto"/>
        <w:rPr>
          <w:rFonts w:ascii="Arial" w:hAnsi="Arial" w:cs="Arial"/>
        </w:rPr>
      </w:pPr>
    </w:p>
    <w:p w14:paraId="66958E08" w14:textId="77777777" w:rsidR="00C32CFB" w:rsidRDefault="00C32CFB" w:rsidP="00930389">
      <w:pPr>
        <w:spacing w:after="0" w:line="240" w:lineRule="auto"/>
        <w:rPr>
          <w:rFonts w:ascii="Arial" w:hAnsi="Arial" w:cs="Arial"/>
        </w:rPr>
      </w:pPr>
    </w:p>
    <w:p w14:paraId="1276C298" w14:textId="77777777" w:rsidR="00C32CFB" w:rsidRPr="003D7583" w:rsidRDefault="00C32CFB" w:rsidP="00E554C3">
      <w:pPr>
        <w:spacing w:after="0" w:line="240" w:lineRule="auto"/>
        <w:rPr>
          <w:rFonts w:ascii="Arial" w:hAnsi="Arial" w:cs="Arial"/>
          <w:b/>
          <w:color w:val="002060"/>
          <w:sz w:val="28"/>
        </w:rPr>
      </w:pPr>
      <w:r>
        <w:rPr>
          <w:rFonts w:ascii="Arial" w:hAnsi="Arial" w:cs="Arial"/>
          <w:b/>
          <w:color w:val="002060"/>
          <w:sz w:val="28"/>
        </w:rPr>
        <w:t>Data sources and quality</w:t>
      </w:r>
    </w:p>
    <w:p w14:paraId="7113F418" w14:textId="1B8B3C9F" w:rsidR="00C32CFB" w:rsidRDefault="00C32CFB" w:rsidP="00E554C3">
      <w:pPr>
        <w:spacing w:after="0" w:line="240" w:lineRule="auto"/>
        <w:rPr>
          <w:rFonts w:ascii="Arial" w:hAnsi="Arial" w:cs="Arial"/>
        </w:rPr>
      </w:pPr>
      <w:r w:rsidRPr="008C01F2">
        <w:rPr>
          <w:rFonts w:ascii="Arial" w:hAnsi="Arial" w:cs="Arial"/>
        </w:rPr>
        <w:t>The data from indivi</w:t>
      </w:r>
      <w:r>
        <w:rPr>
          <w:rFonts w:ascii="Arial" w:hAnsi="Arial" w:cs="Arial"/>
        </w:rPr>
        <w:t xml:space="preserve">dual prison establishments is recorded on the Prison-NOMIS system (previously this information was recorded on a now defunct Local Inmate Database System (LIDS)) which </w:t>
      </w:r>
      <w:r w:rsidRPr="008C01F2">
        <w:rPr>
          <w:rFonts w:ascii="Arial" w:hAnsi="Arial" w:cs="Arial"/>
        </w:rPr>
        <w:t>feeds through to a central computer database, called the Inmate Information System (IIS), from which data e</w:t>
      </w:r>
      <w:r>
        <w:rPr>
          <w:rFonts w:ascii="Arial" w:hAnsi="Arial" w:cs="Arial"/>
        </w:rPr>
        <w:t xml:space="preserve">xtracts are used to produce statistics for release on temporary licence. Due to improvements in IT systems, from 1 January 2015, the data extracts used to produce statistics on </w:t>
      </w:r>
      <w:r w:rsidR="002C1C14">
        <w:rPr>
          <w:rFonts w:ascii="Arial" w:hAnsi="Arial" w:cs="Arial"/>
        </w:rPr>
        <w:t>temporary releases tran</w:t>
      </w:r>
      <w:r>
        <w:rPr>
          <w:rFonts w:ascii="Arial" w:hAnsi="Arial" w:cs="Arial"/>
        </w:rPr>
        <w:t>sitioned to a new extract which would extract information from the Prison-NOMIS system directly and without needing to be processed by the Inmate Information System. To aid comparison, the 2015 figures for both the old and ne</w:t>
      </w:r>
      <w:r w:rsidR="003E5431">
        <w:rPr>
          <w:rFonts w:ascii="Arial" w:hAnsi="Arial" w:cs="Arial"/>
        </w:rPr>
        <w:t xml:space="preserve">w systems have been presented. </w:t>
      </w:r>
      <w:r>
        <w:rPr>
          <w:rFonts w:ascii="Arial" w:hAnsi="Arial" w:cs="Arial"/>
        </w:rPr>
        <w:t>Data for Temporary Release Failures (TRFs) is drawn from the Incident Reporting Application on the Priso</w:t>
      </w:r>
      <w:r w:rsidR="003E5431">
        <w:rPr>
          <w:rFonts w:ascii="Arial" w:hAnsi="Arial" w:cs="Arial"/>
        </w:rPr>
        <w:t>n-NOMIS case management system.</w:t>
      </w:r>
    </w:p>
    <w:p w14:paraId="2588235F" w14:textId="77777777" w:rsidR="00C32CFB" w:rsidRDefault="00C32CFB" w:rsidP="00E554C3">
      <w:pPr>
        <w:spacing w:after="0" w:line="240" w:lineRule="auto"/>
        <w:rPr>
          <w:rFonts w:ascii="Arial" w:hAnsi="Arial" w:cs="Arial"/>
        </w:rPr>
      </w:pPr>
    </w:p>
    <w:p w14:paraId="72C1C7A7" w14:textId="77777777" w:rsidR="00C32CFB" w:rsidRDefault="00C32CFB" w:rsidP="00E554C3">
      <w:pPr>
        <w:spacing w:after="0" w:line="240" w:lineRule="auto"/>
        <w:rPr>
          <w:rFonts w:ascii="Arial" w:hAnsi="Arial" w:cs="Arial"/>
          <w:b/>
        </w:rPr>
      </w:pPr>
      <w:r w:rsidRPr="00C31A60">
        <w:rPr>
          <w:rFonts w:ascii="Arial" w:hAnsi="Arial" w:cs="Arial"/>
          <w:b/>
        </w:rPr>
        <w:t>Data quality issues:</w:t>
      </w:r>
    </w:p>
    <w:p w14:paraId="0F155133" w14:textId="77777777" w:rsidR="00C32CFB" w:rsidRPr="00C31A60" w:rsidRDefault="00C32CFB" w:rsidP="00E554C3">
      <w:pPr>
        <w:spacing w:after="0" w:line="240" w:lineRule="auto"/>
        <w:rPr>
          <w:rFonts w:ascii="Arial" w:hAnsi="Arial" w:cs="Arial"/>
          <w:b/>
        </w:rPr>
      </w:pPr>
    </w:p>
    <w:p w14:paraId="3FD8CAFF" w14:textId="77777777" w:rsidR="00C32CFB" w:rsidRDefault="00C32CFB" w:rsidP="00C31A60">
      <w:pPr>
        <w:pStyle w:val="ListParagraph"/>
        <w:numPr>
          <w:ilvl w:val="0"/>
          <w:numId w:val="1"/>
        </w:numPr>
        <w:rPr>
          <w:rFonts w:ascii="Arial" w:hAnsi="Arial" w:cs="Arial"/>
        </w:rPr>
      </w:pPr>
      <w:r w:rsidRPr="00C31A60">
        <w:rPr>
          <w:rFonts w:ascii="Arial" w:hAnsi="Arial" w:cs="Arial"/>
        </w:rPr>
        <w:t>Following the introduction and phased roll-out of the new case management system for Prisons (Prison-NOMIS) from May 2009, data collection issues emerged that affected the supply o</w:t>
      </w:r>
      <w:r>
        <w:rPr>
          <w:rFonts w:ascii="Arial" w:hAnsi="Arial" w:cs="Arial"/>
        </w:rPr>
        <w:t xml:space="preserve">f data for statistical purposes </w:t>
      </w:r>
      <w:r w:rsidRPr="00C31A60">
        <w:rPr>
          <w:rFonts w:ascii="Arial" w:hAnsi="Arial" w:cs="Arial"/>
        </w:rPr>
        <w:t xml:space="preserve">from July 2009 to February 2010. </w:t>
      </w:r>
      <w:r>
        <w:rPr>
          <w:rFonts w:ascii="Arial" w:hAnsi="Arial" w:cs="Arial"/>
        </w:rPr>
        <w:t>Annual d</w:t>
      </w:r>
      <w:r w:rsidRPr="00C31A60">
        <w:rPr>
          <w:rFonts w:ascii="Arial" w:hAnsi="Arial" w:cs="Arial"/>
        </w:rPr>
        <w:t>ata for 2009 is taken from Offender Management Caseload Statistics 2009, in which volumes for 2009 were estimated using data from the first half of the year and rounded to the nearest 100. Data for 2010 is unavailable.</w:t>
      </w:r>
    </w:p>
    <w:p w14:paraId="7AF07EB0" w14:textId="77777777" w:rsidR="00C32CFB" w:rsidRDefault="00C32CFB" w:rsidP="00C31A60">
      <w:pPr>
        <w:pStyle w:val="ListParagraph"/>
        <w:rPr>
          <w:rFonts w:ascii="Arial" w:hAnsi="Arial" w:cs="Arial"/>
        </w:rPr>
      </w:pPr>
    </w:p>
    <w:p w14:paraId="77390EE9" w14:textId="4D51BF40" w:rsidR="00C32CFB" w:rsidRDefault="00C32CFB" w:rsidP="00410204">
      <w:pPr>
        <w:pStyle w:val="ListParagraph"/>
        <w:numPr>
          <w:ilvl w:val="0"/>
          <w:numId w:val="1"/>
        </w:numPr>
        <w:rPr>
          <w:rFonts w:ascii="Arial" w:hAnsi="Arial" w:cs="Arial"/>
        </w:rPr>
      </w:pPr>
      <w:r>
        <w:rPr>
          <w:rFonts w:ascii="Arial" w:hAnsi="Arial" w:cs="Arial"/>
        </w:rPr>
        <w:t xml:space="preserve">In 2015, a </w:t>
      </w:r>
      <w:r w:rsidRPr="000673A5">
        <w:rPr>
          <w:rFonts w:ascii="Arial" w:hAnsi="Arial" w:cs="Arial"/>
        </w:rPr>
        <w:t xml:space="preserve">statistical notice </w:t>
      </w:r>
      <w:r>
        <w:rPr>
          <w:rFonts w:ascii="Arial" w:hAnsi="Arial" w:cs="Arial"/>
        </w:rPr>
        <w:t xml:space="preserve">was published </w:t>
      </w:r>
      <w:r w:rsidRPr="000673A5">
        <w:rPr>
          <w:rFonts w:ascii="Arial" w:hAnsi="Arial" w:cs="Arial"/>
        </w:rPr>
        <w:t>to advise users that an error has been identified in the figures on the sentence type breakdown for individuals</w:t>
      </w:r>
      <w:r w:rsidR="003E5431">
        <w:rPr>
          <w:rFonts w:ascii="Arial" w:hAnsi="Arial" w:cs="Arial"/>
        </w:rPr>
        <w:t xml:space="preserve"> released on temporary licence </w:t>
      </w:r>
      <w:r w:rsidRPr="000673A5">
        <w:rPr>
          <w:rFonts w:ascii="Arial" w:hAnsi="Arial" w:cs="Arial"/>
        </w:rPr>
        <w:t>that are reported in the Offender Management Statistics Quarterly (OMSQ) series. This error was a result of a misclassification for statistical reporting purposes only; locally held data within prisons was unaffected, as was the management of offenders within prisons.</w:t>
      </w:r>
      <w:r>
        <w:rPr>
          <w:rFonts w:ascii="Arial" w:hAnsi="Arial" w:cs="Arial"/>
        </w:rPr>
        <w:t xml:space="preserve"> Revisions were made to the annual tables which made corrections for these errors.</w:t>
      </w:r>
    </w:p>
    <w:p w14:paraId="62FDECEA" w14:textId="77777777" w:rsidR="00C32CFB" w:rsidRDefault="00C32CFB" w:rsidP="00410204">
      <w:pPr>
        <w:pStyle w:val="NoSpacing"/>
        <w:rPr>
          <w:rFonts w:ascii="Arial" w:hAnsi="Arial" w:cs="Arial"/>
        </w:rPr>
      </w:pPr>
    </w:p>
    <w:p w14:paraId="4276B8FB" w14:textId="77777777" w:rsidR="00C32CFB" w:rsidRPr="00410204" w:rsidRDefault="00C32CFB" w:rsidP="00410204">
      <w:pPr>
        <w:pStyle w:val="NoSpacing"/>
      </w:pPr>
      <w:r w:rsidRPr="00410204">
        <w:br w:type="page"/>
      </w:r>
    </w:p>
    <w:p w14:paraId="5FA34535" w14:textId="77777777" w:rsidR="00C32CFB" w:rsidRPr="00F47035" w:rsidRDefault="00C32CFB" w:rsidP="006E2D4F">
      <w:pPr>
        <w:pStyle w:val="Heading1"/>
        <w:spacing w:before="0" w:after="851"/>
        <w:rPr>
          <w:kern w:val="0"/>
        </w:rPr>
      </w:pPr>
      <w:bookmarkStart w:id="9" w:name="_Toc456604190"/>
      <w:r>
        <w:rPr>
          <w:kern w:val="0"/>
        </w:rPr>
        <w:t>Probation</w:t>
      </w:r>
      <w:bookmarkEnd w:id="9"/>
    </w:p>
    <w:p w14:paraId="15A2DBCC" w14:textId="00A5F871" w:rsidR="00C32CFB" w:rsidRDefault="00A5679F" w:rsidP="006E2D4F">
      <w:pPr>
        <w:spacing w:after="0" w:line="240" w:lineRule="auto"/>
        <w:rPr>
          <w:rFonts w:ascii="Arial" w:hAnsi="Arial" w:cs="Arial"/>
        </w:rPr>
      </w:pPr>
      <w:r w:rsidRPr="000E7FEE">
        <w:rPr>
          <w:rFonts w:ascii="Arial" w:hAnsi="Arial" w:cs="Arial"/>
        </w:rPr>
        <w:t>Since</w:t>
      </w:r>
      <w:r w:rsidR="00C32CFB" w:rsidRPr="000E7FEE">
        <w:rPr>
          <w:rFonts w:ascii="Arial" w:hAnsi="Arial" w:cs="Arial"/>
        </w:rPr>
        <w:t xml:space="preserve"> 1 June 2014</w:t>
      </w:r>
      <w:r w:rsidR="000D5F4D" w:rsidRPr="000E7FEE">
        <w:rPr>
          <w:rFonts w:ascii="Arial" w:hAnsi="Arial" w:cs="Arial"/>
        </w:rPr>
        <w:t xml:space="preserve"> and </w:t>
      </w:r>
      <w:r w:rsidRPr="000E7FEE">
        <w:rPr>
          <w:rFonts w:ascii="Arial" w:hAnsi="Arial" w:cs="Arial"/>
        </w:rPr>
        <w:t xml:space="preserve">until </w:t>
      </w:r>
      <w:r w:rsidR="000D5F4D" w:rsidRPr="000E7FEE">
        <w:rPr>
          <w:rFonts w:ascii="Arial" w:hAnsi="Arial" w:cs="Arial"/>
        </w:rPr>
        <w:t>25 June 2021</w:t>
      </w:r>
      <w:r w:rsidR="00C32CFB" w:rsidRPr="000E7FEE">
        <w:rPr>
          <w:rFonts w:ascii="Arial" w:hAnsi="Arial" w:cs="Arial"/>
        </w:rPr>
        <w:t xml:space="preserve">, Probation Trusts </w:t>
      </w:r>
      <w:r w:rsidR="000D5F4D" w:rsidRPr="000E7FEE">
        <w:rPr>
          <w:rFonts w:ascii="Arial" w:hAnsi="Arial" w:cs="Arial"/>
        </w:rPr>
        <w:t>were</w:t>
      </w:r>
      <w:r w:rsidR="00C32CFB" w:rsidRPr="000E7FEE">
        <w:rPr>
          <w:rFonts w:ascii="Arial" w:hAnsi="Arial" w:cs="Arial"/>
        </w:rPr>
        <w:t xml:space="preserve"> replaced by the National Probation Service (NPS), which manage</w:t>
      </w:r>
      <w:r w:rsidR="000D5F4D" w:rsidRPr="000E7FEE">
        <w:rPr>
          <w:rFonts w:ascii="Arial" w:hAnsi="Arial" w:cs="Arial"/>
        </w:rPr>
        <w:t>d</w:t>
      </w:r>
      <w:r w:rsidR="00C32CFB" w:rsidRPr="000E7FEE">
        <w:rPr>
          <w:rFonts w:ascii="Arial" w:hAnsi="Arial" w:cs="Arial"/>
        </w:rPr>
        <w:t xml:space="preserve"> the most high-risk offenders across seven divisions; and 21 Community Rehabilitation Companies (CRCs), that manage</w:t>
      </w:r>
      <w:r w:rsidR="000D5F4D" w:rsidRPr="000E7FEE">
        <w:rPr>
          <w:rFonts w:ascii="Arial" w:hAnsi="Arial" w:cs="Arial"/>
        </w:rPr>
        <w:t>d</w:t>
      </w:r>
      <w:r w:rsidR="00C32CFB" w:rsidRPr="000E7FEE">
        <w:rPr>
          <w:rFonts w:ascii="Arial" w:hAnsi="Arial" w:cs="Arial"/>
        </w:rPr>
        <w:t xml:space="preserve"> medium and low-risk offenders. They generally deal</w:t>
      </w:r>
      <w:r w:rsidR="000D5F4D" w:rsidRPr="000E7FEE">
        <w:rPr>
          <w:rFonts w:ascii="Arial" w:hAnsi="Arial" w:cs="Arial"/>
        </w:rPr>
        <w:t>t</w:t>
      </w:r>
      <w:r w:rsidR="00C32CFB" w:rsidRPr="000E7FEE">
        <w:rPr>
          <w:rFonts w:ascii="Arial" w:hAnsi="Arial" w:cs="Arial"/>
        </w:rPr>
        <w:t xml:space="preserve"> with those aged 18 years and over (those under 18 </w:t>
      </w:r>
      <w:r w:rsidR="000D5F4D" w:rsidRPr="000E7FEE">
        <w:rPr>
          <w:rFonts w:ascii="Arial" w:hAnsi="Arial" w:cs="Arial"/>
        </w:rPr>
        <w:t>were</w:t>
      </w:r>
      <w:r w:rsidR="00C32CFB" w:rsidRPr="000E7FEE">
        <w:rPr>
          <w:rFonts w:ascii="Arial" w:hAnsi="Arial" w:cs="Arial"/>
        </w:rPr>
        <w:t xml:space="preserve"> mostly dealt with by Youth Offending Teams, answering to the Youth Justice Board). They </w:t>
      </w:r>
      <w:r w:rsidR="000D5F4D" w:rsidRPr="000E7FEE">
        <w:rPr>
          <w:rFonts w:ascii="Arial" w:hAnsi="Arial" w:cs="Arial"/>
        </w:rPr>
        <w:t>were</w:t>
      </w:r>
      <w:r w:rsidR="00C32CFB" w:rsidRPr="000E7FEE">
        <w:rPr>
          <w:rFonts w:ascii="Arial" w:hAnsi="Arial" w:cs="Arial"/>
        </w:rPr>
        <w:t xml:space="preserve"> responsible for supervising offenders who </w:t>
      </w:r>
      <w:r w:rsidR="000D5F4D" w:rsidRPr="000E7FEE">
        <w:rPr>
          <w:rFonts w:ascii="Arial" w:hAnsi="Arial" w:cs="Arial"/>
        </w:rPr>
        <w:t>were</w:t>
      </w:r>
      <w:r w:rsidR="00C32CFB" w:rsidRPr="000E7FEE">
        <w:rPr>
          <w:rFonts w:ascii="Arial" w:hAnsi="Arial" w:cs="Arial"/>
        </w:rPr>
        <w:t xml:space="preserve"> given community sentences and </w:t>
      </w:r>
      <w:r w:rsidR="008B75D9" w:rsidRPr="000E7FEE">
        <w:rPr>
          <w:rFonts w:ascii="Arial" w:hAnsi="Arial" w:cs="Arial"/>
        </w:rPr>
        <w:t>s</w:t>
      </w:r>
      <w:r w:rsidR="00C32CFB" w:rsidRPr="000E7FEE">
        <w:rPr>
          <w:rFonts w:ascii="Arial" w:hAnsi="Arial" w:cs="Arial"/>
        </w:rPr>
        <w:t xml:space="preserve">uspended </w:t>
      </w:r>
      <w:r w:rsidR="008B75D9" w:rsidRPr="000E7FEE">
        <w:rPr>
          <w:rFonts w:ascii="Arial" w:hAnsi="Arial" w:cs="Arial"/>
        </w:rPr>
        <w:t>s</w:t>
      </w:r>
      <w:r w:rsidR="00C32CFB" w:rsidRPr="000E7FEE">
        <w:rPr>
          <w:rFonts w:ascii="Arial" w:hAnsi="Arial" w:cs="Arial"/>
        </w:rPr>
        <w:t xml:space="preserve">entence </w:t>
      </w:r>
      <w:r w:rsidR="008B75D9" w:rsidRPr="000E7FEE">
        <w:rPr>
          <w:rFonts w:ascii="Arial" w:hAnsi="Arial" w:cs="Arial"/>
        </w:rPr>
        <w:t>o</w:t>
      </w:r>
      <w:r w:rsidR="00C32CFB" w:rsidRPr="000E7FEE">
        <w:rPr>
          <w:rFonts w:ascii="Arial" w:hAnsi="Arial" w:cs="Arial"/>
        </w:rPr>
        <w:t>rders by the courts, as well as offenders give</w:t>
      </w:r>
      <w:r w:rsidR="002732D4" w:rsidRPr="000E7FEE">
        <w:rPr>
          <w:rFonts w:ascii="Arial" w:hAnsi="Arial" w:cs="Arial"/>
        </w:rPr>
        <w:t>n custodial sentences, both pre</w:t>
      </w:r>
      <w:r w:rsidR="008B75D9" w:rsidRPr="000E7FEE">
        <w:rPr>
          <w:rFonts w:ascii="Arial" w:hAnsi="Arial" w:cs="Arial"/>
        </w:rPr>
        <w:t>-</w:t>
      </w:r>
      <w:r w:rsidR="002732D4" w:rsidRPr="000E7FEE">
        <w:rPr>
          <w:rFonts w:ascii="Arial" w:hAnsi="Arial" w:cs="Arial"/>
        </w:rPr>
        <w:t xml:space="preserve"> </w:t>
      </w:r>
      <w:r w:rsidR="00C32CFB" w:rsidRPr="000E7FEE">
        <w:rPr>
          <w:rFonts w:ascii="Arial" w:hAnsi="Arial" w:cs="Arial"/>
        </w:rPr>
        <w:t>and post</w:t>
      </w:r>
      <w:r w:rsidR="008B75D9" w:rsidRPr="000E7FEE">
        <w:rPr>
          <w:rFonts w:ascii="Arial" w:hAnsi="Arial" w:cs="Arial"/>
        </w:rPr>
        <w:t>-</w:t>
      </w:r>
      <w:r w:rsidR="00C32CFB" w:rsidRPr="000E7FEE">
        <w:rPr>
          <w:rFonts w:ascii="Arial" w:hAnsi="Arial" w:cs="Arial"/>
        </w:rPr>
        <w:t xml:space="preserve"> their release.</w:t>
      </w:r>
    </w:p>
    <w:p w14:paraId="23D6D6E9" w14:textId="77777777" w:rsidR="00C32CFB" w:rsidRPr="008F7A27" w:rsidRDefault="00481AE1" w:rsidP="006E2D4F">
      <w:pPr>
        <w:spacing w:after="0" w:line="240" w:lineRule="auto"/>
        <w:rPr>
          <w:rFonts w:ascii="Arial Narrow" w:hAnsi="Arial Narrow"/>
          <w:b/>
        </w:rPr>
      </w:pPr>
      <w:r>
        <w:rPr>
          <w:noProof/>
          <w:lang w:eastAsia="en-GB"/>
        </w:rPr>
        <w:drawing>
          <wp:anchor distT="0" distB="0" distL="114300" distR="114300" simplePos="0" relativeHeight="251672576" behindDoc="0" locked="0" layoutInCell="1" allowOverlap="1" wp14:anchorId="55A0B69A" wp14:editId="118A2410">
            <wp:simplePos x="0" y="0"/>
            <wp:positionH relativeFrom="column">
              <wp:posOffset>503555</wp:posOffset>
            </wp:positionH>
            <wp:positionV relativeFrom="paragraph">
              <wp:posOffset>40640</wp:posOffset>
            </wp:positionV>
            <wp:extent cx="4713605" cy="3739515"/>
            <wp:effectExtent l="0" t="0" r="0" b="0"/>
            <wp:wrapNone/>
            <wp:docPr id="25" name="Picture 25" descr="Example of probation work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13605" cy="3739515"/>
                    </a:xfrm>
                    <a:prstGeom prst="rect">
                      <a:avLst/>
                    </a:prstGeom>
                    <a:noFill/>
                  </pic:spPr>
                </pic:pic>
              </a:graphicData>
            </a:graphic>
            <wp14:sizeRelH relativeFrom="page">
              <wp14:pctWidth>0</wp14:pctWidth>
            </wp14:sizeRelH>
            <wp14:sizeRelV relativeFrom="page">
              <wp14:pctHeight>0</wp14:pctHeight>
            </wp14:sizeRelV>
          </wp:anchor>
        </w:drawing>
      </w:r>
    </w:p>
    <w:p w14:paraId="03FF6C29" w14:textId="77777777" w:rsidR="00C32CFB" w:rsidRPr="008F7A27" w:rsidRDefault="00C32CFB" w:rsidP="006E2D4F">
      <w:pPr>
        <w:spacing w:after="0" w:line="240" w:lineRule="auto"/>
        <w:rPr>
          <w:rFonts w:ascii="Arial Narrow" w:hAnsi="Arial Narrow"/>
          <w:b/>
        </w:rPr>
      </w:pPr>
    </w:p>
    <w:p w14:paraId="78E50741" w14:textId="77777777" w:rsidR="00C32CFB" w:rsidRPr="008F7A27" w:rsidRDefault="00C32CFB" w:rsidP="006E2D4F">
      <w:pPr>
        <w:spacing w:after="0" w:line="240" w:lineRule="auto"/>
        <w:rPr>
          <w:rFonts w:ascii="Arial Narrow" w:hAnsi="Arial Narrow"/>
          <w:b/>
        </w:rPr>
      </w:pPr>
    </w:p>
    <w:p w14:paraId="055448D2" w14:textId="77777777" w:rsidR="00C32CFB" w:rsidRPr="008F7A27" w:rsidRDefault="00C32CFB" w:rsidP="006E2D4F">
      <w:pPr>
        <w:spacing w:after="0" w:line="240" w:lineRule="auto"/>
        <w:rPr>
          <w:rFonts w:ascii="Arial Narrow" w:hAnsi="Arial Narrow"/>
          <w:b/>
        </w:rPr>
      </w:pPr>
    </w:p>
    <w:p w14:paraId="0D7A4BAD" w14:textId="77777777" w:rsidR="00C32CFB" w:rsidRPr="008F7A27" w:rsidRDefault="00C32CFB" w:rsidP="006E2D4F">
      <w:pPr>
        <w:spacing w:after="0" w:line="240" w:lineRule="auto"/>
        <w:rPr>
          <w:rFonts w:ascii="Arial Narrow" w:hAnsi="Arial Narrow"/>
          <w:b/>
        </w:rPr>
      </w:pPr>
    </w:p>
    <w:p w14:paraId="27B5E5D8" w14:textId="77777777" w:rsidR="00C32CFB" w:rsidRPr="008F7A27" w:rsidRDefault="00C32CFB" w:rsidP="006E2D4F">
      <w:pPr>
        <w:spacing w:after="0" w:line="240" w:lineRule="auto"/>
        <w:rPr>
          <w:rFonts w:ascii="Arial Narrow" w:hAnsi="Arial Narrow"/>
          <w:b/>
        </w:rPr>
      </w:pPr>
    </w:p>
    <w:p w14:paraId="083F5994" w14:textId="77777777" w:rsidR="00C32CFB" w:rsidRPr="008F7A27" w:rsidRDefault="00C32CFB" w:rsidP="006E2D4F">
      <w:pPr>
        <w:spacing w:after="0" w:line="240" w:lineRule="auto"/>
        <w:rPr>
          <w:rFonts w:ascii="Arial Narrow" w:hAnsi="Arial Narrow"/>
          <w:b/>
        </w:rPr>
      </w:pPr>
    </w:p>
    <w:p w14:paraId="015C2889" w14:textId="77777777" w:rsidR="00C32CFB" w:rsidRPr="008F7A27" w:rsidRDefault="00C32CFB" w:rsidP="006E2D4F">
      <w:pPr>
        <w:spacing w:after="0" w:line="240" w:lineRule="auto"/>
        <w:rPr>
          <w:rFonts w:ascii="Arial Narrow" w:hAnsi="Arial Narrow"/>
          <w:b/>
        </w:rPr>
      </w:pPr>
    </w:p>
    <w:p w14:paraId="478BB1DD" w14:textId="77777777" w:rsidR="00C32CFB" w:rsidRPr="008F7A27" w:rsidRDefault="00C32CFB" w:rsidP="006E2D4F">
      <w:pPr>
        <w:spacing w:after="0" w:line="240" w:lineRule="auto"/>
        <w:rPr>
          <w:rFonts w:ascii="Arial Narrow" w:hAnsi="Arial Narrow"/>
          <w:b/>
        </w:rPr>
      </w:pPr>
    </w:p>
    <w:p w14:paraId="55333790" w14:textId="77777777" w:rsidR="00C32CFB" w:rsidRPr="008F7A27" w:rsidRDefault="00C32CFB" w:rsidP="006E2D4F">
      <w:pPr>
        <w:spacing w:after="0" w:line="240" w:lineRule="auto"/>
        <w:rPr>
          <w:rFonts w:ascii="Arial Narrow" w:hAnsi="Arial Narrow"/>
          <w:b/>
        </w:rPr>
      </w:pPr>
    </w:p>
    <w:p w14:paraId="28E7712C" w14:textId="77777777" w:rsidR="00C32CFB" w:rsidRPr="008F7A27" w:rsidRDefault="00C32CFB" w:rsidP="006E2D4F">
      <w:pPr>
        <w:spacing w:after="0" w:line="240" w:lineRule="auto"/>
        <w:rPr>
          <w:rFonts w:ascii="Arial Narrow" w:hAnsi="Arial Narrow"/>
          <w:b/>
        </w:rPr>
      </w:pPr>
    </w:p>
    <w:p w14:paraId="51ED6100" w14:textId="77777777" w:rsidR="00C32CFB" w:rsidRPr="008F7A27" w:rsidRDefault="00C32CFB" w:rsidP="006E2D4F">
      <w:pPr>
        <w:spacing w:after="0" w:line="240" w:lineRule="auto"/>
        <w:rPr>
          <w:rFonts w:ascii="Arial Narrow" w:hAnsi="Arial Narrow"/>
          <w:b/>
        </w:rPr>
      </w:pPr>
    </w:p>
    <w:p w14:paraId="1AAF29CC" w14:textId="77777777" w:rsidR="00C32CFB" w:rsidRPr="008F7A27" w:rsidRDefault="00C32CFB" w:rsidP="006E2D4F">
      <w:pPr>
        <w:spacing w:after="0" w:line="240" w:lineRule="auto"/>
        <w:rPr>
          <w:rFonts w:ascii="Arial Narrow" w:hAnsi="Arial Narrow"/>
          <w:b/>
        </w:rPr>
      </w:pPr>
    </w:p>
    <w:p w14:paraId="4CE3470F" w14:textId="77777777" w:rsidR="00C32CFB" w:rsidRPr="008F7A27" w:rsidRDefault="00C32CFB" w:rsidP="006E2D4F">
      <w:pPr>
        <w:spacing w:after="0" w:line="240" w:lineRule="auto"/>
        <w:rPr>
          <w:rFonts w:ascii="Arial Narrow" w:hAnsi="Arial Narrow"/>
          <w:b/>
        </w:rPr>
      </w:pPr>
    </w:p>
    <w:p w14:paraId="4629DD05" w14:textId="77777777" w:rsidR="00C32CFB" w:rsidRPr="008F7A27" w:rsidRDefault="00C32CFB" w:rsidP="006E2D4F">
      <w:pPr>
        <w:spacing w:after="0" w:line="240" w:lineRule="auto"/>
        <w:rPr>
          <w:rFonts w:ascii="Arial Narrow" w:hAnsi="Arial Narrow"/>
          <w:b/>
        </w:rPr>
      </w:pPr>
    </w:p>
    <w:p w14:paraId="4F10E919" w14:textId="77777777" w:rsidR="00C32CFB" w:rsidRPr="008F7A27" w:rsidRDefault="00C32CFB" w:rsidP="006E2D4F">
      <w:pPr>
        <w:spacing w:after="0" w:line="240" w:lineRule="auto"/>
        <w:rPr>
          <w:rFonts w:ascii="Arial Narrow" w:hAnsi="Arial Narrow"/>
          <w:b/>
        </w:rPr>
      </w:pPr>
    </w:p>
    <w:p w14:paraId="56CB4D94" w14:textId="77777777" w:rsidR="00C32CFB" w:rsidRPr="008F7A27" w:rsidRDefault="00C32CFB" w:rsidP="006E2D4F">
      <w:pPr>
        <w:spacing w:after="0" w:line="240" w:lineRule="auto"/>
        <w:rPr>
          <w:rFonts w:ascii="Arial Narrow" w:hAnsi="Arial Narrow"/>
          <w:b/>
        </w:rPr>
      </w:pPr>
    </w:p>
    <w:p w14:paraId="506C1D60" w14:textId="77777777" w:rsidR="00C32CFB" w:rsidRPr="008F7A27" w:rsidRDefault="00C32CFB" w:rsidP="006E2D4F">
      <w:pPr>
        <w:spacing w:after="0" w:line="240" w:lineRule="auto"/>
        <w:rPr>
          <w:rFonts w:ascii="Arial Narrow" w:hAnsi="Arial Narrow"/>
          <w:b/>
        </w:rPr>
      </w:pPr>
    </w:p>
    <w:p w14:paraId="5EAFDA51" w14:textId="77777777" w:rsidR="00C32CFB" w:rsidRPr="008F7A27" w:rsidRDefault="00C32CFB" w:rsidP="006E2D4F">
      <w:pPr>
        <w:spacing w:after="0" w:line="240" w:lineRule="auto"/>
        <w:rPr>
          <w:rFonts w:ascii="Arial Narrow" w:hAnsi="Arial Narrow"/>
          <w:b/>
        </w:rPr>
      </w:pPr>
    </w:p>
    <w:p w14:paraId="1B574B97" w14:textId="77777777" w:rsidR="00C32CFB" w:rsidRPr="008F7A27" w:rsidRDefault="00C32CFB" w:rsidP="006E2D4F">
      <w:pPr>
        <w:spacing w:after="0" w:line="240" w:lineRule="auto"/>
        <w:rPr>
          <w:rFonts w:ascii="Arial Narrow" w:hAnsi="Arial Narrow"/>
          <w:b/>
        </w:rPr>
      </w:pPr>
    </w:p>
    <w:p w14:paraId="7EFBA47C" w14:textId="77777777" w:rsidR="00C32CFB" w:rsidRPr="008F7A27" w:rsidRDefault="00C32CFB" w:rsidP="006E2D4F">
      <w:pPr>
        <w:spacing w:after="0" w:line="240" w:lineRule="auto"/>
        <w:rPr>
          <w:rFonts w:ascii="Arial" w:hAnsi="Arial" w:cs="Arial"/>
        </w:rPr>
      </w:pPr>
    </w:p>
    <w:p w14:paraId="16E237F0" w14:textId="77777777" w:rsidR="00C32CFB" w:rsidRPr="008F7A27" w:rsidRDefault="00C32CFB" w:rsidP="006E2D4F">
      <w:pPr>
        <w:spacing w:after="0" w:line="240" w:lineRule="auto"/>
        <w:rPr>
          <w:rFonts w:ascii="Arial" w:hAnsi="Arial" w:cs="Arial"/>
        </w:rPr>
      </w:pPr>
    </w:p>
    <w:p w14:paraId="7F88B4A5" w14:textId="77777777" w:rsidR="00C32CFB" w:rsidRPr="008F7A27" w:rsidRDefault="00C32CFB" w:rsidP="006E2D4F">
      <w:pPr>
        <w:spacing w:after="0" w:line="240" w:lineRule="auto"/>
        <w:rPr>
          <w:rFonts w:ascii="Arial" w:hAnsi="Arial" w:cs="Arial"/>
        </w:rPr>
      </w:pPr>
    </w:p>
    <w:p w14:paraId="3A872291" w14:textId="77777777" w:rsidR="00C32CFB" w:rsidRPr="008F7A27" w:rsidRDefault="00C32CFB" w:rsidP="008F7A27">
      <w:pPr>
        <w:pStyle w:val="NoSpacing"/>
        <w:rPr>
          <w:rFonts w:ascii="Arial" w:hAnsi="Arial" w:cs="Arial"/>
        </w:rPr>
      </w:pPr>
    </w:p>
    <w:p w14:paraId="1EF53B11" w14:textId="77777777" w:rsidR="0060722E" w:rsidRPr="005C69E0" w:rsidRDefault="0060722E" w:rsidP="005C69E0">
      <w:pPr>
        <w:pStyle w:val="NoSpacing"/>
        <w:rPr>
          <w:rFonts w:ascii="Arial" w:hAnsi="Arial" w:cs="Arial"/>
        </w:rPr>
      </w:pPr>
    </w:p>
    <w:p w14:paraId="27E27875" w14:textId="77777777" w:rsidR="0060722E" w:rsidRPr="005C69E0" w:rsidRDefault="0060722E" w:rsidP="005C69E0">
      <w:pPr>
        <w:pStyle w:val="NoSpacing"/>
        <w:rPr>
          <w:rFonts w:ascii="Arial" w:hAnsi="Arial" w:cs="Arial"/>
        </w:rPr>
      </w:pPr>
    </w:p>
    <w:p w14:paraId="11269B08" w14:textId="68DF22CF" w:rsidR="008E0887" w:rsidRDefault="00183E83" w:rsidP="006E2D4F">
      <w:pPr>
        <w:spacing w:after="0" w:line="240" w:lineRule="auto"/>
        <w:rPr>
          <w:rFonts w:ascii="Arial" w:eastAsia="Calibri" w:hAnsi="Arial" w:cs="Arial"/>
        </w:rPr>
      </w:pPr>
      <w:r w:rsidRPr="000E7FEE">
        <w:rPr>
          <w:rFonts w:ascii="Arial" w:eastAsia="Calibri" w:hAnsi="Arial" w:cs="Arial"/>
        </w:rPr>
        <w:t>However, p</w:t>
      </w:r>
      <w:r w:rsidR="0060722E" w:rsidRPr="000E7FEE">
        <w:rPr>
          <w:rFonts w:ascii="Arial" w:eastAsia="Calibri" w:hAnsi="Arial" w:cs="Arial"/>
        </w:rPr>
        <w:t xml:space="preserve">robation </w:t>
      </w:r>
      <w:r w:rsidR="004205E1" w:rsidRPr="000E7FEE">
        <w:rPr>
          <w:rFonts w:ascii="Arial" w:eastAsia="Calibri" w:hAnsi="Arial" w:cs="Arial"/>
        </w:rPr>
        <w:t>has since been</w:t>
      </w:r>
      <w:r w:rsidR="0060722E" w:rsidRPr="000E7FEE">
        <w:rPr>
          <w:rFonts w:ascii="Arial" w:eastAsia="Calibri" w:hAnsi="Arial" w:cs="Arial"/>
        </w:rPr>
        <w:t xml:space="preserve"> reformed</w:t>
      </w:r>
      <w:r w:rsidR="005F03AA" w:rsidRPr="000E7FEE">
        <w:rPr>
          <w:rFonts w:ascii="Arial" w:eastAsia="Calibri" w:hAnsi="Arial" w:cs="Arial"/>
        </w:rPr>
        <w:t xml:space="preserve"> under the Probation Reform Programme</w:t>
      </w:r>
      <w:r w:rsidR="0060722E" w:rsidRPr="000E7FEE">
        <w:rPr>
          <w:rFonts w:ascii="Arial" w:eastAsia="Calibri" w:hAnsi="Arial" w:cs="Arial"/>
        </w:rPr>
        <w:t>.</w:t>
      </w:r>
      <w:r w:rsidRPr="000E7FEE">
        <w:rPr>
          <w:rStyle w:val="FootnoteReference"/>
          <w:rFonts w:ascii="Arial" w:hAnsi="Arial" w:cs="Arial"/>
          <w:b/>
          <w:color w:val="002060"/>
        </w:rPr>
        <w:footnoteReference w:id="1"/>
      </w:r>
      <w:r w:rsidR="0060722E" w:rsidRPr="000E7FEE">
        <w:rPr>
          <w:rFonts w:ascii="Arial" w:eastAsia="Calibri" w:hAnsi="Arial" w:cs="Arial"/>
        </w:rPr>
        <w:t xml:space="preserve"> As part of these plans, the </w:t>
      </w:r>
      <w:r w:rsidR="005E4821" w:rsidRPr="000E7FEE">
        <w:rPr>
          <w:rFonts w:ascii="Arial" w:eastAsia="Calibri" w:hAnsi="Arial" w:cs="Arial"/>
        </w:rPr>
        <w:t>Probation Service</w:t>
      </w:r>
      <w:r w:rsidR="0060722E" w:rsidRPr="000E7FEE">
        <w:rPr>
          <w:rFonts w:ascii="Arial" w:eastAsia="Calibri" w:hAnsi="Arial" w:cs="Arial"/>
        </w:rPr>
        <w:t xml:space="preserve"> </w:t>
      </w:r>
      <w:r w:rsidR="005E4821" w:rsidRPr="000E7FEE">
        <w:rPr>
          <w:rFonts w:ascii="Arial" w:eastAsia="Calibri" w:hAnsi="Arial" w:cs="Arial"/>
        </w:rPr>
        <w:t xml:space="preserve">(formerly the </w:t>
      </w:r>
      <w:r w:rsidR="00550276" w:rsidRPr="000E7FEE">
        <w:rPr>
          <w:rFonts w:ascii="Arial" w:eastAsia="Calibri" w:hAnsi="Arial" w:cs="Arial"/>
        </w:rPr>
        <w:t>NPS</w:t>
      </w:r>
      <w:r w:rsidR="005E4821" w:rsidRPr="000E7FEE">
        <w:rPr>
          <w:rFonts w:ascii="Arial" w:eastAsia="Calibri" w:hAnsi="Arial" w:cs="Arial"/>
        </w:rPr>
        <w:t xml:space="preserve">) </w:t>
      </w:r>
      <w:r w:rsidR="004205E1" w:rsidRPr="000E7FEE">
        <w:rPr>
          <w:rFonts w:ascii="Arial" w:eastAsia="Calibri" w:hAnsi="Arial" w:cs="Arial"/>
        </w:rPr>
        <w:t>is</w:t>
      </w:r>
      <w:r w:rsidR="0060722E" w:rsidRPr="000E7FEE">
        <w:rPr>
          <w:rFonts w:ascii="Arial" w:eastAsia="Calibri" w:hAnsi="Arial" w:cs="Arial"/>
        </w:rPr>
        <w:t xml:space="preserve"> </w:t>
      </w:r>
      <w:r w:rsidR="000D5F4D" w:rsidRPr="000E7FEE">
        <w:rPr>
          <w:rFonts w:ascii="Arial" w:eastAsia="Calibri" w:hAnsi="Arial" w:cs="Arial"/>
        </w:rPr>
        <w:t xml:space="preserve">now </w:t>
      </w:r>
      <w:r w:rsidR="0060722E" w:rsidRPr="000E7FEE">
        <w:rPr>
          <w:rFonts w:ascii="Arial" w:eastAsia="Calibri" w:hAnsi="Arial" w:cs="Arial"/>
        </w:rPr>
        <w:t>responsible for managing all offenders on a community order or licence following their release from prison in England and Wales</w:t>
      </w:r>
      <w:r w:rsidR="004E0B95" w:rsidRPr="000E7FEE">
        <w:rPr>
          <w:rFonts w:ascii="Arial" w:eastAsia="Calibri" w:hAnsi="Arial" w:cs="Arial"/>
        </w:rPr>
        <w:t>, with enhanced monitoring of terrorists, serious organised criminals and very high-risk offenders carried out by the new National Security Division (NSD)</w:t>
      </w:r>
      <w:r w:rsidR="0060722E" w:rsidRPr="000E7FEE">
        <w:rPr>
          <w:rFonts w:ascii="Arial" w:eastAsia="Calibri" w:hAnsi="Arial" w:cs="Arial"/>
        </w:rPr>
        <w:t xml:space="preserve">. In addition, from April 2020, the process of shifting the NPS from its </w:t>
      </w:r>
      <w:r w:rsidR="004205E1" w:rsidRPr="000E7FEE">
        <w:rPr>
          <w:rFonts w:ascii="Arial" w:eastAsia="Calibri" w:hAnsi="Arial" w:cs="Arial"/>
        </w:rPr>
        <w:t>previous</w:t>
      </w:r>
      <w:r w:rsidR="0060722E" w:rsidRPr="000E7FEE">
        <w:rPr>
          <w:rFonts w:ascii="Arial" w:eastAsia="Calibri" w:hAnsi="Arial" w:cs="Arial"/>
        </w:rPr>
        <w:t xml:space="preserve"> formation of seven divisions to 12 </w:t>
      </w:r>
      <w:r w:rsidR="005E4821" w:rsidRPr="000E7FEE">
        <w:rPr>
          <w:rFonts w:ascii="Arial" w:eastAsia="Calibri" w:hAnsi="Arial" w:cs="Arial"/>
        </w:rPr>
        <w:t xml:space="preserve">Probation Service </w:t>
      </w:r>
      <w:r w:rsidR="0060722E" w:rsidRPr="000E7FEE">
        <w:rPr>
          <w:rFonts w:ascii="Arial" w:eastAsia="Calibri" w:hAnsi="Arial" w:cs="Arial"/>
        </w:rPr>
        <w:t>regions began</w:t>
      </w:r>
      <w:r w:rsidR="001A1909" w:rsidRPr="000E7FEE">
        <w:rPr>
          <w:rFonts w:ascii="Arial" w:eastAsia="Calibri" w:hAnsi="Arial" w:cs="Arial"/>
        </w:rPr>
        <w:t>; t</w:t>
      </w:r>
      <w:r w:rsidR="004205E1" w:rsidRPr="000E7FEE">
        <w:rPr>
          <w:rFonts w:ascii="Arial" w:eastAsia="Calibri" w:hAnsi="Arial" w:cs="Arial"/>
        </w:rPr>
        <w:t xml:space="preserve">his process was completed </w:t>
      </w:r>
      <w:r w:rsidR="001A1909" w:rsidRPr="000E7FEE">
        <w:rPr>
          <w:rFonts w:ascii="Arial" w:eastAsia="Calibri" w:hAnsi="Arial" w:cs="Arial"/>
        </w:rPr>
        <w:t>by the end of 2020</w:t>
      </w:r>
      <w:r w:rsidR="0060722E" w:rsidRPr="000E7FEE">
        <w:rPr>
          <w:rFonts w:ascii="Arial" w:eastAsia="Calibri" w:hAnsi="Arial" w:cs="Arial"/>
        </w:rPr>
        <w:t xml:space="preserve">. </w:t>
      </w:r>
      <w:r w:rsidR="001A1909" w:rsidRPr="000E7FEE">
        <w:rPr>
          <w:rFonts w:ascii="Arial" w:eastAsia="Calibri" w:hAnsi="Arial" w:cs="Arial"/>
        </w:rPr>
        <w:t xml:space="preserve">Contracts for CRCs ended in June 2021 and management of offenders who were previously managed by CRCs transferred to one of the new </w:t>
      </w:r>
      <w:r w:rsidR="005E4821" w:rsidRPr="000E7FEE">
        <w:rPr>
          <w:rFonts w:ascii="Arial" w:eastAsia="Calibri" w:hAnsi="Arial" w:cs="Arial"/>
        </w:rPr>
        <w:t>Probation Service</w:t>
      </w:r>
      <w:r w:rsidR="001A1909" w:rsidRPr="000E7FEE">
        <w:rPr>
          <w:rFonts w:ascii="Arial" w:eastAsia="Calibri" w:hAnsi="Arial" w:cs="Arial"/>
        </w:rPr>
        <w:t xml:space="preserve"> regions on 26 June 2021. </w:t>
      </w:r>
      <w:r w:rsidR="0060722E" w:rsidRPr="000E7FEE">
        <w:rPr>
          <w:rFonts w:ascii="Arial" w:eastAsia="Calibri" w:hAnsi="Arial" w:cs="Arial"/>
        </w:rPr>
        <w:t xml:space="preserve">However, given </w:t>
      </w:r>
      <w:r w:rsidR="00D942FA" w:rsidRPr="000E7FEE">
        <w:rPr>
          <w:rFonts w:ascii="Arial" w:eastAsia="Calibri" w:hAnsi="Arial" w:cs="Arial"/>
        </w:rPr>
        <w:t>the gradual transition of the data recorded on the national Delius case management system (nDelius) to the new areas</w:t>
      </w:r>
      <w:r w:rsidR="0060722E" w:rsidRPr="000E7FEE">
        <w:rPr>
          <w:rFonts w:ascii="Arial" w:eastAsia="Calibri" w:hAnsi="Arial" w:cs="Arial"/>
        </w:rPr>
        <w:t xml:space="preserve">, tables presenting breakdowns by geography will </w:t>
      </w:r>
      <w:r w:rsidR="004E0B95" w:rsidRPr="000E7FEE">
        <w:rPr>
          <w:rFonts w:ascii="Arial" w:eastAsia="Calibri" w:hAnsi="Arial" w:cs="Arial"/>
        </w:rPr>
        <w:t xml:space="preserve">still </w:t>
      </w:r>
      <w:r w:rsidR="0060722E" w:rsidRPr="000E7FEE">
        <w:rPr>
          <w:rFonts w:ascii="Arial" w:eastAsia="Calibri" w:hAnsi="Arial" w:cs="Arial"/>
        </w:rPr>
        <w:t xml:space="preserve">show figures for offenders being managed by </w:t>
      </w:r>
      <w:r w:rsidR="00B878FC" w:rsidRPr="000E7FEE">
        <w:rPr>
          <w:rFonts w:ascii="Arial" w:eastAsia="Calibri" w:hAnsi="Arial" w:cs="Arial"/>
        </w:rPr>
        <w:t xml:space="preserve">the </w:t>
      </w:r>
      <w:r w:rsidR="00D942FA" w:rsidRPr="000E7FEE">
        <w:rPr>
          <w:rFonts w:ascii="Arial" w:eastAsia="Calibri" w:hAnsi="Arial" w:cs="Arial"/>
        </w:rPr>
        <w:t>previous</w:t>
      </w:r>
      <w:r w:rsidR="0060722E" w:rsidRPr="000E7FEE">
        <w:rPr>
          <w:rFonts w:ascii="Arial" w:eastAsia="Calibri" w:hAnsi="Arial" w:cs="Arial"/>
        </w:rPr>
        <w:t xml:space="preserve"> divisions as well as those supervised within the new regional structure</w:t>
      </w:r>
      <w:r w:rsidR="001A1909" w:rsidRPr="000E7FEE">
        <w:rPr>
          <w:rFonts w:ascii="Arial" w:eastAsia="Calibri" w:hAnsi="Arial" w:cs="Arial"/>
        </w:rPr>
        <w:t>, w</w:t>
      </w:r>
      <w:r w:rsidR="00D70812" w:rsidRPr="000E7FEE">
        <w:rPr>
          <w:rFonts w:ascii="Arial" w:eastAsia="Calibri" w:hAnsi="Arial" w:cs="Arial"/>
        </w:rPr>
        <w:t>here relevant; footnotes in the appropriate tables will also indicate wh</w:t>
      </w:r>
      <w:r w:rsidR="001A1909" w:rsidRPr="000E7FEE">
        <w:rPr>
          <w:rFonts w:ascii="Arial" w:eastAsia="Calibri" w:hAnsi="Arial" w:cs="Arial"/>
        </w:rPr>
        <w:t>en</w:t>
      </w:r>
      <w:r w:rsidR="00D70812" w:rsidRPr="000E7FEE">
        <w:rPr>
          <w:rFonts w:ascii="Arial" w:eastAsia="Calibri" w:hAnsi="Arial" w:cs="Arial"/>
        </w:rPr>
        <w:t xml:space="preserve"> transitions to new regions </w:t>
      </w:r>
      <w:r w:rsidR="001A1909" w:rsidRPr="000E7FEE">
        <w:rPr>
          <w:rFonts w:ascii="Arial" w:eastAsia="Calibri" w:hAnsi="Arial" w:cs="Arial"/>
        </w:rPr>
        <w:t>began</w:t>
      </w:r>
      <w:r w:rsidR="00D70812" w:rsidRPr="000E7FEE">
        <w:rPr>
          <w:rFonts w:ascii="Arial" w:eastAsia="Calibri" w:hAnsi="Arial" w:cs="Arial"/>
        </w:rPr>
        <w:t>.</w:t>
      </w:r>
    </w:p>
    <w:p w14:paraId="6D45DBA1" w14:textId="47A49CF7" w:rsidR="00C32CFB" w:rsidRPr="00410204" w:rsidRDefault="00C32CFB" w:rsidP="006E2D4F">
      <w:pPr>
        <w:spacing w:after="0" w:line="240" w:lineRule="auto"/>
        <w:rPr>
          <w:rFonts w:ascii="Arial" w:hAnsi="Arial" w:cs="Arial"/>
          <w:b/>
          <w:color w:val="002060"/>
          <w:sz w:val="28"/>
        </w:rPr>
      </w:pPr>
      <w:r w:rsidRPr="00410204">
        <w:rPr>
          <w:rFonts w:ascii="Arial" w:hAnsi="Arial" w:cs="Arial"/>
          <w:b/>
          <w:color w:val="002060"/>
          <w:sz w:val="28"/>
        </w:rPr>
        <w:t>Key definitions</w:t>
      </w:r>
    </w:p>
    <w:p w14:paraId="2C07B037" w14:textId="77777777" w:rsidR="00C32CFB" w:rsidRDefault="00C32CFB" w:rsidP="006E2D4F">
      <w:pPr>
        <w:spacing w:after="0" w:line="240" w:lineRule="auto"/>
        <w:rPr>
          <w:rFonts w:ascii="Arial" w:hAnsi="Arial" w:cs="Arial"/>
        </w:rPr>
      </w:pPr>
    </w:p>
    <w:p w14:paraId="3E000A38" w14:textId="77777777" w:rsidR="00C32CFB" w:rsidRPr="00410204" w:rsidRDefault="00C32CFB" w:rsidP="00410204">
      <w:pPr>
        <w:spacing w:after="0" w:line="240" w:lineRule="auto"/>
        <w:rPr>
          <w:rFonts w:ascii="Arial" w:hAnsi="Arial" w:cs="Arial"/>
          <w:b/>
          <w:color w:val="0070C0"/>
          <w:sz w:val="24"/>
        </w:rPr>
      </w:pPr>
      <w:r w:rsidRPr="00410204">
        <w:rPr>
          <w:rFonts w:ascii="Arial" w:hAnsi="Arial" w:cs="Arial"/>
          <w:b/>
          <w:color w:val="0070C0"/>
          <w:sz w:val="24"/>
        </w:rPr>
        <w:t>Court orders</w:t>
      </w:r>
    </w:p>
    <w:p w14:paraId="2294D0D3" w14:textId="0834D2DB" w:rsidR="00C32CFB" w:rsidRDefault="00C32CFB" w:rsidP="00410204">
      <w:pPr>
        <w:spacing w:after="0" w:line="240" w:lineRule="auto"/>
        <w:rPr>
          <w:rFonts w:ascii="Arial" w:hAnsi="Arial" w:cs="Arial"/>
        </w:rPr>
      </w:pPr>
      <w:r w:rsidRPr="00410204">
        <w:rPr>
          <w:rFonts w:ascii="Arial" w:hAnsi="Arial" w:cs="Arial"/>
        </w:rPr>
        <w:t>The term court orders used in the text includes all the ‘orders’ listed. It does not include any pre</w:t>
      </w:r>
      <w:r w:rsidR="002236FB">
        <w:rPr>
          <w:rFonts w:ascii="Arial" w:hAnsi="Arial" w:cs="Arial"/>
        </w:rPr>
        <w:t>-</w:t>
      </w:r>
      <w:r w:rsidRPr="00410204">
        <w:rPr>
          <w:rFonts w:ascii="Arial" w:hAnsi="Arial" w:cs="Arial"/>
        </w:rPr>
        <w:t xml:space="preserve"> or post</w:t>
      </w:r>
      <w:r w:rsidR="002236FB">
        <w:rPr>
          <w:rFonts w:ascii="Arial" w:hAnsi="Arial" w:cs="Arial"/>
        </w:rPr>
        <w:t>-</w:t>
      </w:r>
      <w:r w:rsidRPr="00410204">
        <w:rPr>
          <w:rFonts w:ascii="Arial" w:hAnsi="Arial" w:cs="Arial"/>
        </w:rPr>
        <w:t>release supervision.</w:t>
      </w:r>
    </w:p>
    <w:p w14:paraId="421BF742" w14:textId="77777777" w:rsidR="00C32CFB" w:rsidRPr="00410204" w:rsidRDefault="00C32CFB" w:rsidP="00410204">
      <w:pPr>
        <w:spacing w:after="0" w:line="240" w:lineRule="auto"/>
        <w:rPr>
          <w:rFonts w:ascii="Arial" w:hAnsi="Arial" w:cs="Arial"/>
        </w:rPr>
      </w:pPr>
    </w:p>
    <w:p w14:paraId="45E97931" w14:textId="1F8857B3" w:rsidR="00C32CFB" w:rsidRDefault="00C32CFB" w:rsidP="00410204">
      <w:pPr>
        <w:spacing w:after="0" w:line="240" w:lineRule="auto"/>
        <w:rPr>
          <w:rFonts w:ascii="Arial" w:hAnsi="Arial" w:cs="Arial"/>
          <w:b/>
        </w:rPr>
      </w:pPr>
      <w:r w:rsidRPr="00410204">
        <w:rPr>
          <w:rFonts w:ascii="Arial" w:hAnsi="Arial" w:cs="Arial"/>
          <w:b/>
        </w:rPr>
        <w:t xml:space="preserve">Criminal Justice Act 2003 and Offender Rehabilitation Act </w:t>
      </w:r>
      <w:r w:rsidR="003127F4">
        <w:rPr>
          <w:rFonts w:ascii="Arial" w:hAnsi="Arial" w:cs="Arial"/>
          <w:b/>
        </w:rPr>
        <w:t xml:space="preserve">(ORA) </w:t>
      </w:r>
      <w:r w:rsidRPr="00410204">
        <w:rPr>
          <w:rFonts w:ascii="Arial" w:hAnsi="Arial" w:cs="Arial"/>
          <w:b/>
        </w:rPr>
        <w:t>2014 court orders:</w:t>
      </w:r>
    </w:p>
    <w:p w14:paraId="28DB1AF4" w14:textId="77777777" w:rsidR="00C32CFB" w:rsidRPr="005C69E0" w:rsidRDefault="00C32CFB" w:rsidP="00410204">
      <w:pPr>
        <w:spacing w:after="0" w:line="240" w:lineRule="auto"/>
        <w:rPr>
          <w:rFonts w:ascii="Arial" w:hAnsi="Arial" w:cs="Arial"/>
        </w:rPr>
      </w:pPr>
    </w:p>
    <w:p w14:paraId="78A5C76C" w14:textId="1A584BC2" w:rsidR="00C32CFB" w:rsidRDefault="00C32CFB" w:rsidP="00410204">
      <w:pPr>
        <w:pStyle w:val="ListParagraph"/>
        <w:numPr>
          <w:ilvl w:val="0"/>
          <w:numId w:val="26"/>
        </w:numPr>
        <w:rPr>
          <w:rFonts w:ascii="Arial" w:hAnsi="Arial" w:cs="Arial"/>
        </w:rPr>
      </w:pPr>
      <w:r w:rsidRPr="00410204">
        <w:rPr>
          <w:rFonts w:ascii="Arial" w:hAnsi="Arial" w:cs="Arial"/>
          <w:b/>
        </w:rPr>
        <w:t xml:space="preserve">Community </w:t>
      </w:r>
      <w:r w:rsidR="003127F4">
        <w:rPr>
          <w:rFonts w:ascii="Arial" w:hAnsi="Arial" w:cs="Arial"/>
          <w:b/>
        </w:rPr>
        <w:t>o</w:t>
      </w:r>
      <w:r w:rsidRPr="00410204">
        <w:rPr>
          <w:rFonts w:ascii="Arial" w:hAnsi="Arial" w:cs="Arial"/>
          <w:b/>
        </w:rPr>
        <w:t>rder</w:t>
      </w:r>
      <w:r w:rsidRPr="00410204">
        <w:rPr>
          <w:rFonts w:ascii="Arial" w:hAnsi="Arial" w:cs="Arial"/>
        </w:rPr>
        <w:t xml:space="preserve"> </w:t>
      </w:r>
      <w:r>
        <w:rPr>
          <w:rFonts w:ascii="Arial" w:hAnsi="Arial" w:cs="Arial"/>
        </w:rPr>
        <w:t>–</w:t>
      </w:r>
      <w:r w:rsidRPr="00410204">
        <w:rPr>
          <w:rFonts w:ascii="Arial" w:hAnsi="Arial" w:cs="Arial"/>
        </w:rPr>
        <w:t xml:space="preserve"> replaced all pre-Criminal Justice Act community sentences for adults. Under this order, a number of possible requirements must be added, such as supervision, u</w:t>
      </w:r>
      <w:r>
        <w:rPr>
          <w:rFonts w:ascii="Arial" w:hAnsi="Arial" w:cs="Arial"/>
        </w:rPr>
        <w:t>npaid work and</w:t>
      </w:r>
      <w:r w:rsidR="003127F4">
        <w:rPr>
          <w:rFonts w:ascii="Arial" w:hAnsi="Arial" w:cs="Arial"/>
        </w:rPr>
        <w:t>/or</w:t>
      </w:r>
      <w:r>
        <w:rPr>
          <w:rFonts w:ascii="Arial" w:hAnsi="Arial" w:cs="Arial"/>
        </w:rPr>
        <w:t xml:space="preserve"> drug treatment.</w:t>
      </w:r>
    </w:p>
    <w:p w14:paraId="0AE070B3" w14:textId="77777777" w:rsidR="00C32CFB" w:rsidRDefault="00C32CFB" w:rsidP="00410204">
      <w:pPr>
        <w:pStyle w:val="ListParagraph"/>
        <w:rPr>
          <w:rFonts w:ascii="Arial" w:hAnsi="Arial" w:cs="Arial"/>
        </w:rPr>
      </w:pPr>
    </w:p>
    <w:p w14:paraId="5F503D3F" w14:textId="663325A9" w:rsidR="00C32CFB" w:rsidRDefault="00C32CFB" w:rsidP="00410204">
      <w:pPr>
        <w:pStyle w:val="ListParagraph"/>
        <w:numPr>
          <w:ilvl w:val="0"/>
          <w:numId w:val="26"/>
        </w:numPr>
        <w:rPr>
          <w:rFonts w:ascii="Arial" w:hAnsi="Arial" w:cs="Arial"/>
        </w:rPr>
      </w:pPr>
      <w:r w:rsidRPr="00410204">
        <w:rPr>
          <w:rFonts w:ascii="Arial" w:hAnsi="Arial" w:cs="Arial"/>
          <w:b/>
        </w:rPr>
        <w:t xml:space="preserve">Suspended </w:t>
      </w:r>
      <w:r w:rsidR="003127F4">
        <w:rPr>
          <w:rFonts w:ascii="Arial" w:hAnsi="Arial" w:cs="Arial"/>
          <w:b/>
        </w:rPr>
        <w:t>s</w:t>
      </w:r>
      <w:r w:rsidRPr="00410204">
        <w:rPr>
          <w:rFonts w:ascii="Arial" w:hAnsi="Arial" w:cs="Arial"/>
          <w:b/>
        </w:rPr>
        <w:t xml:space="preserve">entence </w:t>
      </w:r>
      <w:r w:rsidR="003127F4">
        <w:rPr>
          <w:rFonts w:ascii="Arial" w:hAnsi="Arial" w:cs="Arial"/>
          <w:b/>
        </w:rPr>
        <w:t>o</w:t>
      </w:r>
      <w:r w:rsidRPr="00410204">
        <w:rPr>
          <w:rFonts w:ascii="Arial" w:hAnsi="Arial" w:cs="Arial"/>
          <w:b/>
        </w:rPr>
        <w:t>rder (SSO)</w:t>
      </w:r>
      <w:r w:rsidRPr="00410204">
        <w:rPr>
          <w:rFonts w:ascii="Arial" w:hAnsi="Arial" w:cs="Arial"/>
        </w:rPr>
        <w:t xml:space="preserve"> </w:t>
      </w:r>
      <w:r w:rsidRPr="00410204">
        <w:rPr>
          <w:rFonts w:ascii="Arial" w:hAnsi="Arial" w:cs="Arial"/>
          <w:b/>
        </w:rPr>
        <w:t>with requirements attached</w:t>
      </w:r>
      <w:r w:rsidRPr="00410204">
        <w:rPr>
          <w:rFonts w:ascii="Arial" w:hAnsi="Arial" w:cs="Arial"/>
        </w:rPr>
        <w:t xml:space="preserve"> </w:t>
      </w:r>
      <w:r>
        <w:rPr>
          <w:rFonts w:ascii="Arial" w:hAnsi="Arial" w:cs="Arial"/>
        </w:rPr>
        <w:t>–</w:t>
      </w:r>
      <w:r w:rsidRPr="00410204">
        <w:rPr>
          <w:rFonts w:ascii="Arial" w:hAnsi="Arial" w:cs="Arial"/>
        </w:rPr>
        <w:t xml:space="preserve"> this new </w:t>
      </w:r>
      <w:r w:rsidR="002236FB">
        <w:rPr>
          <w:rFonts w:ascii="Arial" w:hAnsi="Arial" w:cs="Arial"/>
        </w:rPr>
        <w:t>o</w:t>
      </w:r>
      <w:r w:rsidRPr="00410204">
        <w:rPr>
          <w:rFonts w:ascii="Arial" w:hAnsi="Arial" w:cs="Arial"/>
        </w:rPr>
        <w:t>rder was introduced for offences which pass the custody threshold. One or more of the same set of possible requirements must be added to this order. Time periods associated with SSOs:</w:t>
      </w:r>
    </w:p>
    <w:p w14:paraId="244A78E6" w14:textId="77777777" w:rsidR="00C32CFB" w:rsidRPr="005C69E0" w:rsidRDefault="00C32CFB" w:rsidP="00410204">
      <w:pPr>
        <w:pStyle w:val="ListParagraph"/>
        <w:rPr>
          <w:rFonts w:ascii="Arial" w:hAnsi="Arial" w:cs="Arial"/>
        </w:rPr>
      </w:pPr>
    </w:p>
    <w:p w14:paraId="580CCF51" w14:textId="3800EA32" w:rsidR="00C32CFB" w:rsidRDefault="00C32CFB" w:rsidP="00410204">
      <w:pPr>
        <w:pStyle w:val="ListParagraph"/>
        <w:numPr>
          <w:ilvl w:val="1"/>
          <w:numId w:val="26"/>
        </w:numPr>
        <w:rPr>
          <w:rFonts w:ascii="Arial" w:hAnsi="Arial" w:cs="Arial"/>
        </w:rPr>
      </w:pPr>
      <w:r w:rsidRPr="00410204">
        <w:rPr>
          <w:rFonts w:ascii="Arial" w:hAnsi="Arial" w:cs="Arial"/>
          <w:b/>
        </w:rPr>
        <w:t>operational period</w:t>
      </w:r>
      <w:r w:rsidRPr="00410204">
        <w:rPr>
          <w:rFonts w:ascii="Arial" w:hAnsi="Arial" w:cs="Arial"/>
        </w:rPr>
        <w:t xml:space="preserve"> </w:t>
      </w:r>
      <w:r>
        <w:rPr>
          <w:rFonts w:ascii="Arial" w:hAnsi="Arial" w:cs="Arial"/>
        </w:rPr>
        <w:t>–</w:t>
      </w:r>
      <w:r w:rsidRPr="00410204">
        <w:rPr>
          <w:rFonts w:ascii="Arial" w:hAnsi="Arial" w:cs="Arial"/>
        </w:rPr>
        <w:t xml:space="preserve"> the total time for the custodial sentence to be suspended (i.e. the offender is at risk of being sent to custody). This can be from </w:t>
      </w:r>
      <w:r w:rsidR="003127F4">
        <w:rPr>
          <w:rFonts w:ascii="Arial" w:hAnsi="Arial" w:cs="Arial"/>
        </w:rPr>
        <w:t>six</w:t>
      </w:r>
      <w:r w:rsidRPr="00410204">
        <w:rPr>
          <w:rFonts w:ascii="Arial" w:hAnsi="Arial" w:cs="Arial"/>
        </w:rPr>
        <w:t xml:space="preserve"> months up to </w:t>
      </w:r>
      <w:r w:rsidR="003127F4">
        <w:rPr>
          <w:rFonts w:ascii="Arial" w:hAnsi="Arial" w:cs="Arial"/>
        </w:rPr>
        <w:t>two</w:t>
      </w:r>
      <w:r w:rsidRPr="00410204">
        <w:rPr>
          <w:rFonts w:ascii="Arial" w:hAnsi="Arial" w:cs="Arial"/>
        </w:rPr>
        <w:t xml:space="preserve"> years</w:t>
      </w:r>
      <w:r w:rsidR="00026646">
        <w:rPr>
          <w:rFonts w:ascii="Arial" w:hAnsi="Arial" w:cs="Arial"/>
        </w:rPr>
        <w:t>;</w:t>
      </w:r>
    </w:p>
    <w:p w14:paraId="7E7A465D" w14:textId="77777777" w:rsidR="00C32CFB" w:rsidRDefault="00C32CFB" w:rsidP="00410204">
      <w:pPr>
        <w:pStyle w:val="ListParagraph"/>
        <w:ind w:left="1440"/>
        <w:rPr>
          <w:rFonts w:ascii="Arial" w:hAnsi="Arial" w:cs="Arial"/>
        </w:rPr>
      </w:pPr>
    </w:p>
    <w:p w14:paraId="33EA6C3A" w14:textId="7BB75E2C" w:rsidR="00C32CFB" w:rsidRPr="00410204" w:rsidRDefault="00C32CFB" w:rsidP="00410204">
      <w:pPr>
        <w:pStyle w:val="ListParagraph"/>
        <w:numPr>
          <w:ilvl w:val="1"/>
          <w:numId w:val="26"/>
        </w:numPr>
        <w:rPr>
          <w:rFonts w:ascii="Arial" w:hAnsi="Arial" w:cs="Arial"/>
        </w:rPr>
      </w:pPr>
      <w:r w:rsidRPr="00410204">
        <w:rPr>
          <w:rFonts w:ascii="Arial" w:hAnsi="Arial" w:cs="Arial"/>
          <w:b/>
        </w:rPr>
        <w:t>supervision period</w:t>
      </w:r>
      <w:r w:rsidRPr="00410204">
        <w:rPr>
          <w:rFonts w:ascii="Arial" w:hAnsi="Arial" w:cs="Arial"/>
        </w:rPr>
        <w:t xml:space="preserve"> </w:t>
      </w:r>
      <w:r>
        <w:rPr>
          <w:rFonts w:ascii="Arial" w:hAnsi="Arial" w:cs="Arial"/>
        </w:rPr>
        <w:t>–</w:t>
      </w:r>
      <w:r w:rsidRPr="00410204">
        <w:rPr>
          <w:rFonts w:ascii="Arial" w:hAnsi="Arial" w:cs="Arial"/>
        </w:rPr>
        <w:t xml:space="preserve"> the total time that the offender is supervised by the probation service (from </w:t>
      </w:r>
      <w:r w:rsidR="003127F4">
        <w:rPr>
          <w:rFonts w:ascii="Arial" w:hAnsi="Arial" w:cs="Arial"/>
        </w:rPr>
        <w:t>six</w:t>
      </w:r>
      <w:r w:rsidRPr="00410204">
        <w:rPr>
          <w:rFonts w:ascii="Arial" w:hAnsi="Arial" w:cs="Arial"/>
        </w:rPr>
        <w:t xml:space="preserve"> months to </w:t>
      </w:r>
      <w:r w:rsidR="003127F4">
        <w:rPr>
          <w:rFonts w:ascii="Arial" w:hAnsi="Arial" w:cs="Arial"/>
        </w:rPr>
        <w:t>two</w:t>
      </w:r>
      <w:r w:rsidRPr="00410204">
        <w:rPr>
          <w:rFonts w:ascii="Arial" w:hAnsi="Arial" w:cs="Arial"/>
        </w:rPr>
        <w:t xml:space="preserve"> years, can be shorter than the operational period</w:t>
      </w:r>
      <w:r w:rsidR="003127F4">
        <w:rPr>
          <w:rFonts w:ascii="Arial" w:hAnsi="Arial" w:cs="Arial"/>
        </w:rPr>
        <w:t>,</w:t>
      </w:r>
      <w:r w:rsidRPr="00410204">
        <w:rPr>
          <w:rFonts w:ascii="Arial" w:hAnsi="Arial" w:cs="Arial"/>
        </w:rPr>
        <w:t xml:space="preserve"> but not longer)</w:t>
      </w:r>
      <w:r w:rsidR="00026646">
        <w:rPr>
          <w:rFonts w:ascii="Arial" w:hAnsi="Arial" w:cs="Arial"/>
        </w:rPr>
        <w:t>;</w:t>
      </w:r>
    </w:p>
    <w:p w14:paraId="4346AC16" w14:textId="77777777" w:rsidR="00C32CFB" w:rsidRPr="00410204" w:rsidRDefault="00C32CFB" w:rsidP="00410204">
      <w:pPr>
        <w:pStyle w:val="ListParagraph"/>
        <w:ind w:left="1440"/>
        <w:rPr>
          <w:rFonts w:ascii="Arial" w:hAnsi="Arial" w:cs="Arial"/>
        </w:rPr>
      </w:pPr>
    </w:p>
    <w:p w14:paraId="0944989E" w14:textId="2533AF3C" w:rsidR="00C32CFB" w:rsidRPr="00410204" w:rsidRDefault="00C32CFB" w:rsidP="00410204">
      <w:pPr>
        <w:pStyle w:val="ListParagraph"/>
        <w:numPr>
          <w:ilvl w:val="1"/>
          <w:numId w:val="26"/>
        </w:numPr>
        <w:rPr>
          <w:rFonts w:ascii="Arial" w:hAnsi="Arial" w:cs="Arial"/>
        </w:rPr>
      </w:pPr>
      <w:r w:rsidRPr="00410204">
        <w:rPr>
          <w:rFonts w:ascii="Arial" w:hAnsi="Arial" w:cs="Arial"/>
          <w:b/>
        </w:rPr>
        <w:t>suspended custodial sentence length</w:t>
      </w:r>
      <w:r w:rsidRPr="00410204">
        <w:rPr>
          <w:rFonts w:ascii="Arial" w:hAnsi="Arial" w:cs="Arial"/>
        </w:rPr>
        <w:t xml:space="preserve"> </w:t>
      </w:r>
      <w:r>
        <w:rPr>
          <w:rFonts w:ascii="Arial" w:hAnsi="Arial" w:cs="Arial"/>
        </w:rPr>
        <w:t>–</w:t>
      </w:r>
      <w:r w:rsidRPr="00410204">
        <w:rPr>
          <w:rFonts w:ascii="Arial" w:hAnsi="Arial" w:cs="Arial"/>
        </w:rPr>
        <w:t xml:space="preserve"> the custodial sentence length to be served if the offender breaches the SSO</w:t>
      </w:r>
      <w:r>
        <w:rPr>
          <w:rFonts w:ascii="Arial" w:hAnsi="Arial" w:cs="Arial"/>
        </w:rPr>
        <w:t xml:space="preserve">, </w:t>
      </w:r>
      <w:r w:rsidRPr="00410204">
        <w:rPr>
          <w:rFonts w:ascii="Arial" w:hAnsi="Arial" w:cs="Arial"/>
        </w:rPr>
        <w:t>up to a max</w:t>
      </w:r>
      <w:r w:rsidR="003127F4">
        <w:rPr>
          <w:rFonts w:ascii="Arial" w:hAnsi="Arial" w:cs="Arial"/>
        </w:rPr>
        <w:t>imum</w:t>
      </w:r>
      <w:r w:rsidRPr="00410204">
        <w:rPr>
          <w:rFonts w:ascii="Arial" w:hAnsi="Arial" w:cs="Arial"/>
        </w:rPr>
        <w:t xml:space="preserve"> of 12 months.</w:t>
      </w:r>
    </w:p>
    <w:p w14:paraId="279FA9F6" w14:textId="77777777" w:rsidR="00C32CFB" w:rsidRPr="005C69E0" w:rsidRDefault="00C32CFB" w:rsidP="00410204">
      <w:pPr>
        <w:spacing w:after="0" w:line="240" w:lineRule="auto"/>
        <w:rPr>
          <w:rFonts w:ascii="Arial" w:hAnsi="Arial" w:cs="Arial"/>
        </w:rPr>
      </w:pPr>
    </w:p>
    <w:p w14:paraId="3347FD90" w14:textId="77777777" w:rsidR="00C32CFB" w:rsidRDefault="00C32CFB" w:rsidP="00410204">
      <w:pPr>
        <w:spacing w:after="0" w:line="240" w:lineRule="auto"/>
        <w:rPr>
          <w:rFonts w:ascii="Arial" w:hAnsi="Arial" w:cs="Arial"/>
          <w:b/>
        </w:rPr>
      </w:pPr>
      <w:r w:rsidRPr="00410204">
        <w:rPr>
          <w:rFonts w:ascii="Arial" w:hAnsi="Arial" w:cs="Arial"/>
          <w:b/>
        </w:rPr>
        <w:t>Community orders and SSOs made under the ORA 2014, for offences committed after 1 February 2015, cannot have supervision of specified activity requirements added, but can have the new rehabilitation activity requirement added.</w:t>
      </w:r>
    </w:p>
    <w:p w14:paraId="6BD743D1" w14:textId="77777777" w:rsidR="00C32CFB" w:rsidRPr="005C69E0" w:rsidRDefault="00C32CFB" w:rsidP="00410204">
      <w:pPr>
        <w:spacing w:after="0" w:line="240" w:lineRule="auto"/>
        <w:rPr>
          <w:rFonts w:ascii="Arial" w:hAnsi="Arial" w:cs="Arial"/>
        </w:rPr>
      </w:pPr>
    </w:p>
    <w:p w14:paraId="3C51A635" w14:textId="515CE861" w:rsidR="00C32CFB" w:rsidRPr="00410204" w:rsidRDefault="00C32CFB" w:rsidP="00410204">
      <w:pPr>
        <w:pStyle w:val="ListParagraph"/>
        <w:numPr>
          <w:ilvl w:val="0"/>
          <w:numId w:val="27"/>
        </w:numPr>
        <w:rPr>
          <w:rFonts w:ascii="Arial" w:hAnsi="Arial" w:cs="Arial"/>
        </w:rPr>
      </w:pPr>
      <w:r w:rsidRPr="00410204">
        <w:rPr>
          <w:rFonts w:ascii="Arial" w:hAnsi="Arial" w:cs="Arial"/>
          <w:b/>
        </w:rPr>
        <w:t xml:space="preserve">Supervision Default Order </w:t>
      </w:r>
      <w:r w:rsidRPr="00410204">
        <w:rPr>
          <w:rFonts w:ascii="Arial" w:hAnsi="Arial" w:cs="Arial"/>
        </w:rPr>
        <w:t xml:space="preserve">– see below under </w:t>
      </w:r>
      <w:r w:rsidR="003127F4">
        <w:rPr>
          <w:rFonts w:ascii="Arial" w:hAnsi="Arial" w:cs="Arial"/>
        </w:rPr>
        <w:t xml:space="preserve">the </w:t>
      </w:r>
      <w:r w:rsidRPr="00410204">
        <w:rPr>
          <w:rFonts w:ascii="Arial" w:hAnsi="Arial" w:cs="Arial"/>
        </w:rPr>
        <w:t>pre</w:t>
      </w:r>
      <w:r w:rsidR="00A4163B">
        <w:rPr>
          <w:rFonts w:ascii="Arial" w:hAnsi="Arial" w:cs="Arial"/>
        </w:rPr>
        <w:t>-</w:t>
      </w:r>
      <w:r w:rsidRPr="00410204">
        <w:rPr>
          <w:rFonts w:ascii="Arial" w:hAnsi="Arial" w:cs="Arial"/>
        </w:rPr>
        <w:t xml:space="preserve"> and post</w:t>
      </w:r>
      <w:r w:rsidR="00A4163B">
        <w:rPr>
          <w:rFonts w:ascii="Arial" w:hAnsi="Arial" w:cs="Arial"/>
        </w:rPr>
        <w:t>-</w:t>
      </w:r>
      <w:r w:rsidRPr="00410204">
        <w:rPr>
          <w:rFonts w:ascii="Arial" w:hAnsi="Arial" w:cs="Arial"/>
        </w:rPr>
        <w:t>release supervision section.</w:t>
      </w:r>
    </w:p>
    <w:p w14:paraId="23620DB5" w14:textId="77777777" w:rsidR="00C32CFB" w:rsidRPr="005C69E0" w:rsidRDefault="00C32CFB" w:rsidP="00410204">
      <w:pPr>
        <w:spacing w:after="0" w:line="240" w:lineRule="auto"/>
        <w:rPr>
          <w:rFonts w:ascii="Arial" w:hAnsi="Arial" w:cs="Arial"/>
          <w:bCs/>
        </w:rPr>
      </w:pPr>
    </w:p>
    <w:p w14:paraId="03B4930D" w14:textId="77777777" w:rsidR="00C32CFB" w:rsidRDefault="00C32CFB" w:rsidP="00410204">
      <w:pPr>
        <w:spacing w:after="0" w:line="240" w:lineRule="auto"/>
        <w:rPr>
          <w:rFonts w:ascii="Arial" w:hAnsi="Arial" w:cs="Arial"/>
          <w:b/>
          <w:bCs/>
        </w:rPr>
      </w:pPr>
      <w:r w:rsidRPr="00410204">
        <w:rPr>
          <w:rFonts w:ascii="Arial" w:hAnsi="Arial" w:cs="Arial"/>
          <w:b/>
          <w:bCs/>
        </w:rPr>
        <w:t>Criminal Justice and Immigration Act 2008 court orders:</w:t>
      </w:r>
    </w:p>
    <w:p w14:paraId="417A1956" w14:textId="77777777" w:rsidR="00C32CFB" w:rsidRPr="005C69E0" w:rsidRDefault="00C32CFB" w:rsidP="00410204">
      <w:pPr>
        <w:spacing w:after="0" w:line="240" w:lineRule="auto"/>
        <w:rPr>
          <w:rFonts w:ascii="Arial" w:hAnsi="Arial" w:cs="Arial"/>
          <w:bCs/>
        </w:rPr>
      </w:pPr>
    </w:p>
    <w:p w14:paraId="042ADA41" w14:textId="2A8A6FBA" w:rsidR="00C32CFB" w:rsidRPr="00410204" w:rsidRDefault="00C32CFB" w:rsidP="00410204">
      <w:pPr>
        <w:pStyle w:val="ListParagraph"/>
        <w:numPr>
          <w:ilvl w:val="0"/>
          <w:numId w:val="27"/>
        </w:numPr>
        <w:rPr>
          <w:rFonts w:ascii="Arial" w:hAnsi="Arial" w:cs="Arial"/>
        </w:rPr>
      </w:pPr>
      <w:r w:rsidRPr="00410204">
        <w:rPr>
          <w:rFonts w:ascii="Arial" w:hAnsi="Arial" w:cs="Arial"/>
          <w:b/>
          <w:bCs/>
        </w:rPr>
        <w:t xml:space="preserve">Youth Rehabilitation Order (YRO) </w:t>
      </w:r>
      <w:r w:rsidRPr="00410204">
        <w:rPr>
          <w:rFonts w:ascii="Arial" w:hAnsi="Arial" w:cs="Arial"/>
        </w:rPr>
        <w:t>– implemented in November 2009. The YRO combines a number of existing sentences into one generic community sentence for young offenders.</w:t>
      </w:r>
    </w:p>
    <w:p w14:paraId="7B039333" w14:textId="77777777" w:rsidR="00C32CFB" w:rsidRDefault="00C32CFB" w:rsidP="00410204">
      <w:pPr>
        <w:spacing w:after="0" w:line="240" w:lineRule="auto"/>
        <w:rPr>
          <w:rFonts w:ascii="Arial" w:hAnsi="Arial" w:cs="Arial"/>
          <w:b/>
        </w:rPr>
      </w:pPr>
    </w:p>
    <w:p w14:paraId="53331672" w14:textId="77777777" w:rsidR="00C32CFB" w:rsidRDefault="00C32CFB" w:rsidP="00410204">
      <w:pPr>
        <w:spacing w:after="0" w:line="240" w:lineRule="auto"/>
        <w:rPr>
          <w:rFonts w:ascii="Arial" w:hAnsi="Arial" w:cs="Arial"/>
          <w:b/>
        </w:rPr>
      </w:pPr>
      <w:r w:rsidRPr="00410204">
        <w:rPr>
          <w:rFonts w:ascii="Arial" w:hAnsi="Arial" w:cs="Arial"/>
          <w:b/>
        </w:rPr>
        <w:t>Legal Aid, Sentencing &amp; Punishment of Offenders Act 2012 court orders:</w:t>
      </w:r>
    </w:p>
    <w:p w14:paraId="69F0E442" w14:textId="77777777" w:rsidR="00C32CFB" w:rsidRPr="005C69E0" w:rsidRDefault="00C32CFB" w:rsidP="00410204">
      <w:pPr>
        <w:spacing w:after="0" w:line="240" w:lineRule="auto"/>
        <w:rPr>
          <w:rFonts w:ascii="Arial" w:hAnsi="Arial" w:cs="Arial"/>
        </w:rPr>
      </w:pPr>
    </w:p>
    <w:p w14:paraId="5971B7CE" w14:textId="71FFDE52" w:rsidR="00C32CFB" w:rsidRDefault="00C32CFB" w:rsidP="00410204">
      <w:pPr>
        <w:pStyle w:val="ListParagraph"/>
        <w:numPr>
          <w:ilvl w:val="0"/>
          <w:numId w:val="27"/>
        </w:numPr>
        <w:rPr>
          <w:rFonts w:ascii="Arial" w:hAnsi="Arial" w:cs="Arial"/>
        </w:rPr>
      </w:pPr>
      <w:r w:rsidRPr="00410204">
        <w:rPr>
          <w:rFonts w:ascii="Arial" w:hAnsi="Arial" w:cs="Arial"/>
          <w:b/>
        </w:rPr>
        <w:t>Suspended Sentence Order (SSO)</w:t>
      </w:r>
      <w:r w:rsidRPr="00410204">
        <w:rPr>
          <w:rFonts w:ascii="Arial" w:hAnsi="Arial" w:cs="Arial"/>
        </w:rPr>
        <w:t xml:space="preserve"> </w:t>
      </w:r>
      <w:r w:rsidRPr="00410204">
        <w:rPr>
          <w:rFonts w:ascii="Arial" w:hAnsi="Arial" w:cs="Arial"/>
          <w:b/>
        </w:rPr>
        <w:t>without requirements</w:t>
      </w:r>
      <w:r w:rsidRPr="00410204">
        <w:rPr>
          <w:rFonts w:ascii="Arial" w:hAnsi="Arial" w:cs="Arial"/>
        </w:rPr>
        <w:t xml:space="preserve"> </w:t>
      </w:r>
      <w:r w:rsidRPr="00410204">
        <w:rPr>
          <w:rFonts w:ascii="Arial" w:hAnsi="Arial" w:cs="Arial"/>
          <w:b/>
        </w:rPr>
        <w:t>attached</w:t>
      </w:r>
      <w:r w:rsidRPr="00410204">
        <w:rPr>
          <w:rFonts w:ascii="Arial" w:hAnsi="Arial" w:cs="Arial"/>
        </w:rPr>
        <w:t xml:space="preserve"> </w:t>
      </w:r>
      <w:r w:rsidR="00B23C36">
        <w:rPr>
          <w:rFonts w:ascii="Arial" w:hAnsi="Arial" w:cs="Arial"/>
        </w:rPr>
        <w:t>–</w:t>
      </w:r>
      <w:r w:rsidR="00B23C36" w:rsidRPr="00410204">
        <w:rPr>
          <w:rFonts w:ascii="Arial" w:hAnsi="Arial" w:cs="Arial"/>
        </w:rPr>
        <w:t xml:space="preserve"> </w:t>
      </w:r>
      <w:r w:rsidRPr="00410204">
        <w:rPr>
          <w:rFonts w:ascii="Arial" w:hAnsi="Arial" w:cs="Arial"/>
        </w:rPr>
        <w:t>offenders sentenced to SSOs without requirements attached are not supervised by the Probation Service: there are no requirements for the offender to meet, other than t</w:t>
      </w:r>
      <w:r w:rsidR="00C0325F">
        <w:rPr>
          <w:rFonts w:ascii="Arial" w:hAnsi="Arial" w:cs="Arial"/>
        </w:rPr>
        <w:t>o not commit a further offence.</w:t>
      </w:r>
    </w:p>
    <w:p w14:paraId="7AA52F07" w14:textId="77777777" w:rsidR="00C32CFB" w:rsidRDefault="00C32CFB" w:rsidP="00410204">
      <w:pPr>
        <w:pStyle w:val="ListParagraph"/>
        <w:rPr>
          <w:rFonts w:ascii="Arial" w:hAnsi="Arial" w:cs="Arial"/>
        </w:rPr>
      </w:pPr>
    </w:p>
    <w:p w14:paraId="2E0A0D8A" w14:textId="77777777" w:rsidR="00C32CFB" w:rsidRDefault="00C32CFB" w:rsidP="00410204">
      <w:pPr>
        <w:pStyle w:val="ListParagraph"/>
        <w:rPr>
          <w:rFonts w:ascii="Arial" w:hAnsi="Arial" w:cs="Arial"/>
        </w:rPr>
      </w:pPr>
      <w:r w:rsidRPr="00410204">
        <w:rPr>
          <w:rFonts w:ascii="Arial" w:hAnsi="Arial" w:cs="Arial"/>
        </w:rPr>
        <w:t>Under this Act custodial sentences of two years or less can be suspended, whereas previously only custodial sentences of 12 months or less could be suspended</w:t>
      </w:r>
      <w:r>
        <w:rPr>
          <w:rFonts w:ascii="Arial" w:hAnsi="Arial" w:cs="Arial"/>
        </w:rPr>
        <w:t>.</w:t>
      </w:r>
    </w:p>
    <w:p w14:paraId="52B6337C" w14:textId="77777777" w:rsidR="00C32CFB" w:rsidRDefault="00C32CFB" w:rsidP="00410204">
      <w:pPr>
        <w:pStyle w:val="ListParagraph"/>
        <w:rPr>
          <w:rFonts w:ascii="Arial" w:hAnsi="Arial" w:cs="Arial"/>
        </w:rPr>
      </w:pPr>
    </w:p>
    <w:p w14:paraId="32E1F969" w14:textId="223204A1" w:rsidR="00C32CFB" w:rsidRDefault="00C32CFB" w:rsidP="00410204">
      <w:pPr>
        <w:pStyle w:val="ListParagraph"/>
        <w:numPr>
          <w:ilvl w:val="0"/>
          <w:numId w:val="27"/>
        </w:numPr>
        <w:rPr>
          <w:rFonts w:ascii="Arial" w:hAnsi="Arial" w:cs="Arial"/>
        </w:rPr>
      </w:pPr>
      <w:r w:rsidRPr="00410204">
        <w:rPr>
          <w:rFonts w:ascii="Arial" w:hAnsi="Arial" w:cs="Arial"/>
          <w:b/>
        </w:rPr>
        <w:t xml:space="preserve">Community </w:t>
      </w:r>
      <w:r w:rsidR="003127F4">
        <w:rPr>
          <w:rFonts w:ascii="Arial" w:hAnsi="Arial" w:cs="Arial"/>
          <w:b/>
        </w:rPr>
        <w:t>s</w:t>
      </w:r>
      <w:r w:rsidRPr="00410204">
        <w:rPr>
          <w:rFonts w:ascii="Arial" w:hAnsi="Arial" w:cs="Arial"/>
          <w:b/>
        </w:rPr>
        <w:t>entences</w:t>
      </w:r>
      <w:r w:rsidRPr="00410204">
        <w:rPr>
          <w:rFonts w:ascii="Arial" w:hAnsi="Arial" w:cs="Arial"/>
        </w:rPr>
        <w:t xml:space="preserve"> </w:t>
      </w:r>
      <w:r>
        <w:rPr>
          <w:rFonts w:ascii="Arial" w:hAnsi="Arial" w:cs="Arial"/>
        </w:rPr>
        <w:t>–</w:t>
      </w:r>
      <w:r w:rsidRPr="00410204">
        <w:rPr>
          <w:rFonts w:ascii="Arial" w:hAnsi="Arial" w:cs="Arial"/>
        </w:rPr>
        <w:t xml:space="preserve"> refers to all court orders except </w:t>
      </w:r>
      <w:r w:rsidR="003127F4">
        <w:rPr>
          <w:rFonts w:ascii="Arial" w:hAnsi="Arial" w:cs="Arial"/>
        </w:rPr>
        <w:t>s</w:t>
      </w:r>
      <w:r w:rsidRPr="00410204">
        <w:rPr>
          <w:rFonts w:ascii="Arial" w:hAnsi="Arial" w:cs="Arial"/>
        </w:rPr>
        <w:t xml:space="preserve">uspended </w:t>
      </w:r>
      <w:r w:rsidR="003127F4">
        <w:rPr>
          <w:rFonts w:ascii="Arial" w:hAnsi="Arial" w:cs="Arial"/>
        </w:rPr>
        <w:t>s</w:t>
      </w:r>
      <w:r w:rsidRPr="00410204">
        <w:rPr>
          <w:rFonts w:ascii="Arial" w:hAnsi="Arial" w:cs="Arial"/>
        </w:rPr>
        <w:t xml:space="preserve">entence </w:t>
      </w:r>
      <w:r w:rsidR="003127F4">
        <w:rPr>
          <w:rFonts w:ascii="Arial" w:hAnsi="Arial" w:cs="Arial"/>
        </w:rPr>
        <w:t>o</w:t>
      </w:r>
      <w:r w:rsidRPr="00410204">
        <w:rPr>
          <w:rFonts w:ascii="Arial" w:hAnsi="Arial" w:cs="Arial"/>
        </w:rPr>
        <w:t xml:space="preserve">rders and </w:t>
      </w:r>
      <w:r w:rsidR="003127F4">
        <w:rPr>
          <w:rFonts w:ascii="Arial" w:hAnsi="Arial" w:cs="Arial"/>
        </w:rPr>
        <w:t>d</w:t>
      </w:r>
      <w:r w:rsidRPr="00410204">
        <w:rPr>
          <w:rFonts w:ascii="Arial" w:hAnsi="Arial" w:cs="Arial"/>
        </w:rPr>
        <w:t xml:space="preserve">eferred </w:t>
      </w:r>
      <w:r w:rsidR="003127F4">
        <w:rPr>
          <w:rFonts w:ascii="Arial" w:hAnsi="Arial" w:cs="Arial"/>
        </w:rPr>
        <w:t>s</w:t>
      </w:r>
      <w:r w:rsidRPr="00410204">
        <w:rPr>
          <w:rFonts w:ascii="Arial" w:hAnsi="Arial" w:cs="Arial"/>
        </w:rPr>
        <w:t>entences, which may have a cust</w:t>
      </w:r>
      <w:r>
        <w:rPr>
          <w:rFonts w:ascii="Arial" w:hAnsi="Arial" w:cs="Arial"/>
        </w:rPr>
        <w:t>odial component to the sentence.</w:t>
      </w:r>
    </w:p>
    <w:p w14:paraId="4223EC5D" w14:textId="215D9961" w:rsidR="00C32CFB" w:rsidRDefault="00C32CFB" w:rsidP="00410204">
      <w:pPr>
        <w:pStyle w:val="ListParagraph"/>
        <w:numPr>
          <w:ilvl w:val="0"/>
          <w:numId w:val="27"/>
        </w:numPr>
        <w:rPr>
          <w:rFonts w:ascii="Arial" w:hAnsi="Arial" w:cs="Arial"/>
        </w:rPr>
      </w:pPr>
      <w:r w:rsidRPr="00410204">
        <w:rPr>
          <w:rFonts w:ascii="Arial" w:hAnsi="Arial" w:cs="Arial"/>
          <w:b/>
        </w:rPr>
        <w:t>Termination</w:t>
      </w:r>
      <w:r w:rsidRPr="00410204">
        <w:rPr>
          <w:rFonts w:ascii="Arial" w:hAnsi="Arial" w:cs="Arial"/>
        </w:rPr>
        <w:t xml:space="preserve"> </w:t>
      </w:r>
      <w:r>
        <w:rPr>
          <w:rFonts w:ascii="Arial" w:hAnsi="Arial" w:cs="Arial"/>
        </w:rPr>
        <w:t>–</w:t>
      </w:r>
      <w:r w:rsidRPr="00410204">
        <w:rPr>
          <w:rFonts w:ascii="Arial" w:hAnsi="Arial" w:cs="Arial"/>
        </w:rPr>
        <w:t xml:space="preserve"> a period of supervision (e.g. a </w:t>
      </w:r>
      <w:r w:rsidR="003127F4">
        <w:rPr>
          <w:rFonts w:ascii="Arial" w:hAnsi="Arial" w:cs="Arial"/>
        </w:rPr>
        <w:t>c</w:t>
      </w:r>
      <w:r w:rsidRPr="00410204">
        <w:rPr>
          <w:rFonts w:ascii="Arial" w:hAnsi="Arial" w:cs="Arial"/>
        </w:rPr>
        <w:t xml:space="preserve">ommunity </w:t>
      </w:r>
      <w:r w:rsidR="003127F4">
        <w:rPr>
          <w:rFonts w:ascii="Arial" w:hAnsi="Arial" w:cs="Arial"/>
        </w:rPr>
        <w:t>o</w:t>
      </w:r>
      <w:r w:rsidRPr="00410204">
        <w:rPr>
          <w:rFonts w:ascii="Arial" w:hAnsi="Arial" w:cs="Arial"/>
        </w:rPr>
        <w:t>rder) which comes to an end because the order has been completed successfully, because the order has been breached and terminated early for negative reasons (such as failing to comply with its requirements) or because of some other neutral reason, such as the order being quashed by the court or because the offender has died.</w:t>
      </w:r>
    </w:p>
    <w:p w14:paraId="772F94C2" w14:textId="77777777" w:rsidR="00C32CFB" w:rsidRPr="00410204" w:rsidRDefault="00C32CFB" w:rsidP="00410204">
      <w:pPr>
        <w:pStyle w:val="NoSpacing"/>
        <w:rPr>
          <w:rFonts w:ascii="Arial" w:hAnsi="Arial" w:cs="Arial"/>
        </w:rPr>
      </w:pPr>
    </w:p>
    <w:p w14:paraId="776AC2AC" w14:textId="5179703C" w:rsidR="00C32CFB" w:rsidRPr="0058508D" w:rsidRDefault="00C32CFB" w:rsidP="00410204">
      <w:pPr>
        <w:pStyle w:val="NoSpacing"/>
        <w:rPr>
          <w:rFonts w:ascii="Arial" w:hAnsi="Arial" w:cs="Arial"/>
          <w:b/>
          <w:color w:val="0070C0"/>
          <w:sz w:val="24"/>
        </w:rPr>
      </w:pPr>
      <w:r w:rsidRPr="00410204">
        <w:rPr>
          <w:rFonts w:ascii="Arial" w:hAnsi="Arial" w:cs="Arial"/>
          <w:b/>
          <w:color w:val="0070C0"/>
          <w:sz w:val="24"/>
        </w:rPr>
        <w:t>P</w:t>
      </w:r>
      <w:r>
        <w:rPr>
          <w:rFonts w:ascii="Arial" w:hAnsi="Arial" w:cs="Arial"/>
          <w:b/>
          <w:color w:val="0070C0"/>
          <w:sz w:val="24"/>
        </w:rPr>
        <w:t>re</w:t>
      </w:r>
      <w:r w:rsidR="00D2110E">
        <w:rPr>
          <w:rFonts w:ascii="Arial" w:hAnsi="Arial" w:cs="Arial"/>
          <w:b/>
          <w:color w:val="0070C0"/>
          <w:sz w:val="24"/>
        </w:rPr>
        <w:t>-</w:t>
      </w:r>
      <w:r>
        <w:rPr>
          <w:rFonts w:ascii="Arial" w:hAnsi="Arial" w:cs="Arial"/>
          <w:b/>
          <w:color w:val="0070C0"/>
          <w:sz w:val="24"/>
        </w:rPr>
        <w:t xml:space="preserve"> and post</w:t>
      </w:r>
      <w:r w:rsidR="00D2110E">
        <w:rPr>
          <w:rFonts w:ascii="Arial" w:hAnsi="Arial" w:cs="Arial"/>
          <w:b/>
          <w:color w:val="0070C0"/>
          <w:sz w:val="24"/>
        </w:rPr>
        <w:t>-</w:t>
      </w:r>
      <w:r>
        <w:rPr>
          <w:rFonts w:ascii="Arial" w:hAnsi="Arial" w:cs="Arial"/>
          <w:b/>
          <w:color w:val="0070C0"/>
          <w:sz w:val="24"/>
        </w:rPr>
        <w:t>release supervision</w:t>
      </w:r>
    </w:p>
    <w:p w14:paraId="55BB2569" w14:textId="2745664A" w:rsidR="00C32CFB" w:rsidRDefault="00C32CFB" w:rsidP="0058508D">
      <w:pPr>
        <w:pStyle w:val="NoSpacing"/>
        <w:rPr>
          <w:rFonts w:ascii="Arial" w:hAnsi="Arial" w:cs="Arial"/>
        </w:rPr>
      </w:pPr>
      <w:r w:rsidRPr="00410204">
        <w:rPr>
          <w:rFonts w:ascii="Arial" w:hAnsi="Arial" w:cs="Arial"/>
          <w:b/>
        </w:rPr>
        <w:t xml:space="preserve">Offender Rehabilitation Act </w:t>
      </w:r>
      <w:r>
        <w:rPr>
          <w:rFonts w:ascii="Arial" w:hAnsi="Arial" w:cs="Arial"/>
          <w:b/>
        </w:rPr>
        <w:t xml:space="preserve">(ORA) 2014: </w:t>
      </w:r>
      <w:r>
        <w:rPr>
          <w:rFonts w:ascii="Arial" w:hAnsi="Arial" w:cs="Arial"/>
        </w:rPr>
        <w:t xml:space="preserve">from 1 February 2015, </w:t>
      </w:r>
      <w:r w:rsidRPr="001B111F">
        <w:rPr>
          <w:rFonts w:ascii="Arial" w:hAnsi="Arial" w:cs="Arial"/>
        </w:rPr>
        <w:t>all offenders given custodial sentences are now subject to statutory supervision on release from prison. Previously only adults sentenced</w:t>
      </w:r>
      <w:r>
        <w:rPr>
          <w:rFonts w:ascii="Arial" w:hAnsi="Arial" w:cs="Arial"/>
        </w:rPr>
        <w:t xml:space="preserve"> </w:t>
      </w:r>
      <w:r w:rsidRPr="001B111F">
        <w:rPr>
          <w:rFonts w:ascii="Arial" w:hAnsi="Arial" w:cs="Arial"/>
        </w:rPr>
        <w:t>to over 12 months in custody and all young offenders were subject to statutory supervision</w:t>
      </w:r>
      <w:r>
        <w:rPr>
          <w:rFonts w:ascii="Arial" w:hAnsi="Arial" w:cs="Arial"/>
        </w:rPr>
        <w:t>.</w:t>
      </w:r>
    </w:p>
    <w:p w14:paraId="2C71F91B" w14:textId="77777777" w:rsidR="003127F4" w:rsidRPr="005C69E0" w:rsidRDefault="003127F4" w:rsidP="0058508D">
      <w:pPr>
        <w:pStyle w:val="NoSpacing"/>
        <w:rPr>
          <w:rFonts w:ascii="Arial" w:hAnsi="Arial" w:cs="Arial"/>
        </w:rPr>
      </w:pPr>
    </w:p>
    <w:p w14:paraId="079720C3" w14:textId="1D785702" w:rsidR="00C32CFB" w:rsidRDefault="00C32CFB" w:rsidP="0058508D">
      <w:pPr>
        <w:pStyle w:val="NoSpacing"/>
        <w:rPr>
          <w:rFonts w:ascii="Arial" w:hAnsi="Arial" w:cs="Arial"/>
        </w:rPr>
      </w:pPr>
      <w:r w:rsidRPr="0058508D">
        <w:rPr>
          <w:rFonts w:ascii="Arial" w:hAnsi="Arial" w:cs="Arial"/>
        </w:rPr>
        <w:t xml:space="preserve">The ORA also made provision for those sentenced to under </w:t>
      </w:r>
      <w:r w:rsidR="00D2110E">
        <w:rPr>
          <w:rFonts w:ascii="Arial" w:hAnsi="Arial" w:cs="Arial"/>
        </w:rPr>
        <w:t>two</w:t>
      </w:r>
      <w:r w:rsidRPr="0058508D">
        <w:rPr>
          <w:rFonts w:ascii="Arial" w:hAnsi="Arial" w:cs="Arial"/>
        </w:rPr>
        <w:t xml:space="preserve"> years in custody to receive a period of 'post</w:t>
      </w:r>
      <w:r w:rsidR="00D2110E">
        <w:rPr>
          <w:rFonts w:ascii="Arial" w:hAnsi="Arial" w:cs="Arial"/>
        </w:rPr>
        <w:t>-</w:t>
      </w:r>
      <w:r w:rsidRPr="0058508D">
        <w:rPr>
          <w:rFonts w:ascii="Arial" w:hAnsi="Arial" w:cs="Arial"/>
        </w:rPr>
        <w:t xml:space="preserve">sentence' supervision after their licence expires to make sure they get 12 months supervision in the community. If this period is breached, the offender can be taken back to court and given a </w:t>
      </w:r>
      <w:r w:rsidR="003127F4">
        <w:rPr>
          <w:rFonts w:ascii="Arial" w:hAnsi="Arial" w:cs="Arial"/>
          <w:b/>
        </w:rPr>
        <w:t>S</w:t>
      </w:r>
      <w:r w:rsidRPr="0058508D">
        <w:rPr>
          <w:rFonts w:ascii="Arial" w:hAnsi="Arial" w:cs="Arial"/>
          <w:b/>
        </w:rPr>
        <w:t xml:space="preserve">upervision </w:t>
      </w:r>
      <w:r w:rsidR="003127F4">
        <w:rPr>
          <w:rFonts w:ascii="Arial" w:hAnsi="Arial" w:cs="Arial"/>
          <w:b/>
        </w:rPr>
        <w:t>D</w:t>
      </w:r>
      <w:r w:rsidRPr="0058508D">
        <w:rPr>
          <w:rFonts w:ascii="Arial" w:hAnsi="Arial" w:cs="Arial"/>
          <w:b/>
        </w:rPr>
        <w:t xml:space="preserve">efault </w:t>
      </w:r>
      <w:r w:rsidR="003127F4">
        <w:rPr>
          <w:rFonts w:ascii="Arial" w:hAnsi="Arial" w:cs="Arial"/>
          <w:b/>
        </w:rPr>
        <w:t>O</w:t>
      </w:r>
      <w:r w:rsidRPr="0058508D">
        <w:rPr>
          <w:rFonts w:ascii="Arial" w:hAnsi="Arial" w:cs="Arial"/>
          <w:b/>
        </w:rPr>
        <w:t>rder</w:t>
      </w:r>
      <w:r w:rsidRPr="0058508D">
        <w:rPr>
          <w:rFonts w:ascii="Arial" w:hAnsi="Arial" w:cs="Arial"/>
        </w:rPr>
        <w:t xml:space="preserve"> to be served in the community or committed to prison for up to 14 days.</w:t>
      </w:r>
    </w:p>
    <w:p w14:paraId="4BD096BB" w14:textId="77777777" w:rsidR="00C32CFB" w:rsidRPr="005C69E0" w:rsidRDefault="00C32CFB" w:rsidP="0058508D">
      <w:pPr>
        <w:pStyle w:val="NoSpacing"/>
        <w:rPr>
          <w:rFonts w:ascii="Arial" w:hAnsi="Arial" w:cs="Arial"/>
        </w:rPr>
      </w:pPr>
    </w:p>
    <w:p w14:paraId="1C335F20" w14:textId="5ACD82D9" w:rsidR="00C32CFB" w:rsidRDefault="00C32CFB" w:rsidP="0058508D">
      <w:pPr>
        <w:pStyle w:val="NoSpacing"/>
        <w:numPr>
          <w:ilvl w:val="0"/>
          <w:numId w:val="29"/>
        </w:numPr>
        <w:rPr>
          <w:rFonts w:ascii="Arial" w:hAnsi="Arial" w:cs="Arial"/>
        </w:rPr>
      </w:pPr>
      <w:r w:rsidRPr="0058508D">
        <w:rPr>
          <w:rFonts w:ascii="Arial" w:hAnsi="Arial" w:cs="Arial"/>
          <w:b/>
        </w:rPr>
        <w:t>Pre-release supervision</w:t>
      </w:r>
      <w:r w:rsidRPr="0058508D">
        <w:rPr>
          <w:rFonts w:ascii="Arial" w:hAnsi="Arial" w:cs="Arial"/>
        </w:rPr>
        <w:t xml:space="preserve"> </w:t>
      </w:r>
      <w:r w:rsidR="003127F4">
        <w:rPr>
          <w:rFonts w:ascii="Arial" w:hAnsi="Arial" w:cs="Arial"/>
        </w:rPr>
        <w:t>–</w:t>
      </w:r>
      <w:r w:rsidR="003127F4" w:rsidRPr="00410204">
        <w:rPr>
          <w:rFonts w:ascii="Arial" w:hAnsi="Arial" w:cs="Arial"/>
        </w:rPr>
        <w:t xml:space="preserve"> </w:t>
      </w:r>
      <w:r w:rsidRPr="0058508D">
        <w:rPr>
          <w:rFonts w:ascii="Arial" w:hAnsi="Arial" w:cs="Arial"/>
        </w:rPr>
        <w:t>home supervising officers along with probation staff in prisons work jointly with prison staff on sentence planning and management, including consideration of post-release issues.</w:t>
      </w:r>
    </w:p>
    <w:p w14:paraId="79D50445" w14:textId="77777777" w:rsidR="00C32CFB" w:rsidRPr="0058508D" w:rsidRDefault="00C32CFB" w:rsidP="0058508D">
      <w:pPr>
        <w:pStyle w:val="NoSpacing"/>
        <w:ind w:left="720"/>
        <w:rPr>
          <w:rFonts w:ascii="Arial" w:hAnsi="Arial" w:cs="Arial"/>
        </w:rPr>
      </w:pPr>
    </w:p>
    <w:p w14:paraId="7C11CD5D" w14:textId="106C8A83" w:rsidR="00C32CFB" w:rsidRDefault="00C32CFB" w:rsidP="0058508D">
      <w:pPr>
        <w:pStyle w:val="NoSpacing"/>
        <w:numPr>
          <w:ilvl w:val="0"/>
          <w:numId w:val="29"/>
        </w:numPr>
        <w:rPr>
          <w:rFonts w:ascii="Arial" w:hAnsi="Arial" w:cs="Arial"/>
        </w:rPr>
      </w:pPr>
      <w:r w:rsidRPr="0058508D">
        <w:rPr>
          <w:rFonts w:ascii="Arial" w:hAnsi="Arial" w:cs="Arial"/>
          <w:b/>
        </w:rPr>
        <w:t>Post-release supervision</w:t>
      </w:r>
      <w:r w:rsidRPr="0058508D">
        <w:rPr>
          <w:rFonts w:ascii="Arial" w:hAnsi="Arial" w:cs="Arial"/>
        </w:rPr>
        <w:t xml:space="preserve"> </w:t>
      </w:r>
      <w:r w:rsidR="003127F4">
        <w:rPr>
          <w:rFonts w:ascii="Arial" w:hAnsi="Arial" w:cs="Arial"/>
        </w:rPr>
        <w:t>–</w:t>
      </w:r>
      <w:r w:rsidR="003127F4" w:rsidRPr="00410204">
        <w:rPr>
          <w:rFonts w:ascii="Arial" w:hAnsi="Arial" w:cs="Arial"/>
        </w:rPr>
        <w:t xml:space="preserve"> </w:t>
      </w:r>
      <w:r w:rsidRPr="0058508D">
        <w:rPr>
          <w:rFonts w:ascii="Arial" w:hAnsi="Arial" w:cs="Arial"/>
        </w:rPr>
        <w:t xml:space="preserve">all prisoners given a custodial sentence serve a proportion of their sentence in custody and are then released on licence. They are supervised on probation before </w:t>
      </w:r>
      <w:r w:rsidR="00C0325F">
        <w:rPr>
          <w:rFonts w:ascii="Arial" w:hAnsi="Arial" w:cs="Arial"/>
        </w:rPr>
        <w:t>and after release from custody.</w:t>
      </w:r>
    </w:p>
    <w:p w14:paraId="52006431" w14:textId="77777777" w:rsidR="00C32CFB" w:rsidRDefault="00C32CFB" w:rsidP="0058508D">
      <w:pPr>
        <w:pStyle w:val="NoSpacing"/>
        <w:rPr>
          <w:rFonts w:ascii="Arial" w:hAnsi="Arial" w:cs="Arial"/>
        </w:rPr>
      </w:pPr>
    </w:p>
    <w:p w14:paraId="74108BEE" w14:textId="77777777" w:rsidR="00C32CFB" w:rsidRPr="0058508D" w:rsidRDefault="00C32CFB" w:rsidP="0058508D">
      <w:pPr>
        <w:pStyle w:val="NoSpacing"/>
        <w:rPr>
          <w:rFonts w:ascii="Arial" w:hAnsi="Arial" w:cs="Arial"/>
          <w:b/>
          <w:color w:val="0070C0"/>
          <w:sz w:val="24"/>
        </w:rPr>
      </w:pPr>
      <w:r>
        <w:rPr>
          <w:rFonts w:ascii="Arial" w:hAnsi="Arial" w:cs="Arial"/>
          <w:b/>
          <w:color w:val="0070C0"/>
          <w:sz w:val="24"/>
        </w:rPr>
        <w:t xml:space="preserve">Pre-sentence </w:t>
      </w:r>
      <w:r w:rsidRPr="0058508D">
        <w:rPr>
          <w:rFonts w:ascii="Arial" w:hAnsi="Arial" w:cs="Arial"/>
          <w:b/>
          <w:color w:val="0070C0"/>
          <w:sz w:val="24"/>
        </w:rPr>
        <w:t>reports</w:t>
      </w:r>
    </w:p>
    <w:p w14:paraId="39D52B63" w14:textId="2EC0DFAA" w:rsidR="00C32CFB" w:rsidRDefault="00C32CFB" w:rsidP="0058508D">
      <w:pPr>
        <w:pStyle w:val="NoSpacing"/>
        <w:rPr>
          <w:rFonts w:ascii="Arial" w:hAnsi="Arial" w:cs="Arial"/>
        </w:rPr>
      </w:pPr>
      <w:r w:rsidRPr="0058508D">
        <w:rPr>
          <w:rFonts w:ascii="Arial" w:hAnsi="Arial" w:cs="Arial"/>
        </w:rPr>
        <w:t xml:space="preserve">Reports by Probation Service staff providing information on offender and offence(s) committed to assist sentencing. </w:t>
      </w:r>
      <w:r w:rsidR="00D2110E">
        <w:rPr>
          <w:rFonts w:ascii="Arial" w:hAnsi="Arial" w:cs="Arial"/>
        </w:rPr>
        <w:t>They i</w:t>
      </w:r>
      <w:r w:rsidRPr="0058508D">
        <w:rPr>
          <w:rFonts w:ascii="Arial" w:hAnsi="Arial" w:cs="Arial"/>
        </w:rPr>
        <w:t>nclude a full risk assessment taking into account risk of harm to others, the causes of offending, likelihood of reoffending and a recommendation for the most appropriate sentence.</w:t>
      </w:r>
    </w:p>
    <w:p w14:paraId="41EE4D9B" w14:textId="77777777" w:rsidR="00C32CFB" w:rsidRPr="0058508D" w:rsidRDefault="00C32CFB" w:rsidP="0058508D">
      <w:pPr>
        <w:pStyle w:val="NoSpacing"/>
        <w:rPr>
          <w:rFonts w:ascii="Arial" w:hAnsi="Arial" w:cs="Arial"/>
        </w:rPr>
      </w:pPr>
    </w:p>
    <w:p w14:paraId="6E240893" w14:textId="0E358666" w:rsidR="00C32CFB" w:rsidRDefault="00C32CFB" w:rsidP="0058508D">
      <w:pPr>
        <w:pStyle w:val="NoSpacing"/>
        <w:numPr>
          <w:ilvl w:val="0"/>
          <w:numId w:val="30"/>
        </w:numPr>
        <w:rPr>
          <w:rFonts w:ascii="Arial" w:hAnsi="Arial" w:cs="Arial"/>
        </w:rPr>
      </w:pPr>
      <w:r w:rsidRPr="0058508D">
        <w:rPr>
          <w:rFonts w:ascii="Arial" w:hAnsi="Arial" w:cs="Arial"/>
          <w:b/>
        </w:rPr>
        <w:t>Fast Delivery Oral Pre-Sentence Reports</w:t>
      </w:r>
      <w:r w:rsidRPr="0058508D">
        <w:rPr>
          <w:rFonts w:ascii="Arial" w:hAnsi="Arial" w:cs="Arial"/>
        </w:rPr>
        <w:t xml:space="preserve"> – An oral </w:t>
      </w:r>
      <w:r w:rsidR="00C85B5C">
        <w:rPr>
          <w:rFonts w:ascii="Arial" w:hAnsi="Arial" w:cs="Arial"/>
        </w:rPr>
        <w:t xml:space="preserve">pre-sentence </w:t>
      </w:r>
      <w:r w:rsidRPr="0058508D">
        <w:rPr>
          <w:rFonts w:ascii="Arial" w:hAnsi="Arial" w:cs="Arial"/>
        </w:rPr>
        <w:t xml:space="preserve">report </w:t>
      </w:r>
      <w:r w:rsidR="00C85B5C">
        <w:rPr>
          <w:rFonts w:ascii="Arial" w:hAnsi="Arial" w:cs="Arial"/>
        </w:rPr>
        <w:t xml:space="preserve">(PSR) </w:t>
      </w:r>
      <w:r w:rsidRPr="0058508D">
        <w:rPr>
          <w:rFonts w:ascii="Arial" w:hAnsi="Arial" w:cs="Arial"/>
        </w:rPr>
        <w:t xml:space="preserve">is usually completed within 24 hours of conviction due to a limited amount of information required by the sentencing court. Reports are completed </w:t>
      </w:r>
      <w:r w:rsidRPr="000E7FEE">
        <w:rPr>
          <w:rFonts w:ascii="Arial" w:hAnsi="Arial" w:cs="Arial"/>
        </w:rPr>
        <w:t xml:space="preserve">by </w:t>
      </w:r>
      <w:r w:rsidR="008E0887" w:rsidRPr="000E7FEE">
        <w:rPr>
          <w:rFonts w:ascii="Arial" w:hAnsi="Arial" w:cs="Arial"/>
        </w:rPr>
        <w:t>Probation Service</w:t>
      </w:r>
      <w:r w:rsidR="003127F4" w:rsidRPr="000E7FEE">
        <w:rPr>
          <w:rFonts w:ascii="Arial" w:hAnsi="Arial" w:cs="Arial"/>
        </w:rPr>
        <w:t xml:space="preserve"> </w:t>
      </w:r>
      <w:r w:rsidRPr="000E7FEE">
        <w:rPr>
          <w:rFonts w:ascii="Arial" w:hAnsi="Arial" w:cs="Arial"/>
        </w:rPr>
        <w:t>staff to help the sentencing court determine the offender's suitability</w:t>
      </w:r>
      <w:r w:rsidRPr="0058508D">
        <w:rPr>
          <w:rFonts w:ascii="Arial" w:hAnsi="Arial" w:cs="Arial"/>
        </w:rPr>
        <w:t xml:space="preserve"> for sentence envisaged by court, helping to avoid delays.</w:t>
      </w:r>
    </w:p>
    <w:p w14:paraId="7769E45D" w14:textId="77777777" w:rsidR="00C32CFB" w:rsidRPr="0058508D" w:rsidRDefault="00C32CFB" w:rsidP="0058508D">
      <w:pPr>
        <w:pStyle w:val="NoSpacing"/>
        <w:ind w:left="720"/>
        <w:rPr>
          <w:rFonts w:ascii="Arial" w:hAnsi="Arial" w:cs="Arial"/>
        </w:rPr>
      </w:pPr>
    </w:p>
    <w:p w14:paraId="346AB275" w14:textId="08ECB73D" w:rsidR="00C32CFB" w:rsidRPr="0058508D" w:rsidRDefault="00C32CFB" w:rsidP="0058508D">
      <w:pPr>
        <w:pStyle w:val="NoSpacing"/>
        <w:numPr>
          <w:ilvl w:val="0"/>
          <w:numId w:val="30"/>
        </w:numPr>
        <w:rPr>
          <w:rFonts w:ascii="Arial" w:hAnsi="Arial" w:cs="Arial"/>
        </w:rPr>
      </w:pPr>
      <w:r w:rsidRPr="0058508D">
        <w:rPr>
          <w:rFonts w:ascii="Arial" w:hAnsi="Arial" w:cs="Arial"/>
          <w:b/>
        </w:rPr>
        <w:t>Fast Delivery Written Pre-Sentence Reports</w:t>
      </w:r>
      <w:r w:rsidRPr="0058508D">
        <w:rPr>
          <w:rFonts w:ascii="Arial" w:hAnsi="Arial" w:cs="Arial"/>
        </w:rPr>
        <w:t xml:space="preserve"> </w:t>
      </w:r>
      <w:r>
        <w:rPr>
          <w:rFonts w:ascii="Arial" w:hAnsi="Arial" w:cs="Arial"/>
        </w:rPr>
        <w:t>–</w:t>
      </w:r>
      <w:r w:rsidRPr="0058508D">
        <w:rPr>
          <w:rFonts w:ascii="Arial" w:hAnsi="Arial" w:cs="Arial"/>
        </w:rPr>
        <w:t xml:space="preserve"> A 'fast-delivery' (expedited) </w:t>
      </w:r>
      <w:r w:rsidR="00C85B5C">
        <w:rPr>
          <w:rFonts w:ascii="Arial" w:hAnsi="Arial" w:cs="Arial"/>
        </w:rPr>
        <w:t>PSR</w:t>
      </w:r>
      <w:r w:rsidR="00C85B5C" w:rsidRPr="0058508D">
        <w:rPr>
          <w:rFonts w:ascii="Arial" w:hAnsi="Arial" w:cs="Arial"/>
        </w:rPr>
        <w:t xml:space="preserve"> </w:t>
      </w:r>
      <w:r w:rsidRPr="0058508D">
        <w:rPr>
          <w:rFonts w:ascii="Arial" w:hAnsi="Arial" w:cs="Arial"/>
        </w:rPr>
        <w:t xml:space="preserve">can be completed on the day of sentence by </w:t>
      </w:r>
      <w:r w:rsidR="00C85B5C">
        <w:rPr>
          <w:rFonts w:ascii="Arial" w:hAnsi="Arial" w:cs="Arial"/>
        </w:rPr>
        <w:t>p</w:t>
      </w:r>
      <w:r w:rsidRPr="0058508D">
        <w:rPr>
          <w:rFonts w:ascii="Arial" w:hAnsi="Arial" w:cs="Arial"/>
        </w:rPr>
        <w:t xml:space="preserve">robation </w:t>
      </w:r>
      <w:r w:rsidR="00C85B5C">
        <w:rPr>
          <w:rFonts w:ascii="Arial" w:hAnsi="Arial" w:cs="Arial"/>
        </w:rPr>
        <w:t>c</w:t>
      </w:r>
      <w:r w:rsidRPr="0058508D">
        <w:rPr>
          <w:rFonts w:ascii="Arial" w:hAnsi="Arial" w:cs="Arial"/>
        </w:rPr>
        <w:t xml:space="preserve">ourt </w:t>
      </w:r>
      <w:r w:rsidR="00C85B5C">
        <w:rPr>
          <w:rFonts w:ascii="Arial" w:hAnsi="Arial" w:cs="Arial"/>
        </w:rPr>
        <w:t>o</w:t>
      </w:r>
      <w:r w:rsidRPr="0058508D">
        <w:rPr>
          <w:rFonts w:ascii="Arial" w:hAnsi="Arial" w:cs="Arial"/>
        </w:rPr>
        <w:t>fficers. This type of report will only be suitable where the cases are of 'low seriousness' or even 'medium seriousness' and where the court indicates that a community sentence is being considered.</w:t>
      </w:r>
    </w:p>
    <w:p w14:paraId="7C4CF0EA" w14:textId="77777777" w:rsidR="00C32CFB" w:rsidRPr="005C69E0" w:rsidRDefault="00C32CFB" w:rsidP="0058508D">
      <w:pPr>
        <w:pStyle w:val="NoSpacing"/>
        <w:ind w:left="720"/>
        <w:rPr>
          <w:rFonts w:ascii="Arial" w:hAnsi="Arial" w:cs="Arial"/>
        </w:rPr>
      </w:pPr>
    </w:p>
    <w:p w14:paraId="2EC34CFA" w14:textId="145580DE" w:rsidR="00C32CFB" w:rsidRPr="0058508D" w:rsidRDefault="00C32CFB" w:rsidP="0058508D">
      <w:pPr>
        <w:pStyle w:val="NoSpacing"/>
        <w:ind w:left="720"/>
        <w:rPr>
          <w:rFonts w:ascii="Arial" w:hAnsi="Arial" w:cs="Arial"/>
        </w:rPr>
      </w:pPr>
      <w:r w:rsidRPr="0058508D">
        <w:rPr>
          <w:rFonts w:ascii="Arial" w:hAnsi="Arial" w:cs="Arial"/>
        </w:rPr>
        <w:t xml:space="preserve">This report may also be suitable where the </w:t>
      </w:r>
      <w:r w:rsidR="003127F4">
        <w:rPr>
          <w:rFonts w:ascii="Arial" w:hAnsi="Arial" w:cs="Arial"/>
        </w:rPr>
        <w:t>c</w:t>
      </w:r>
      <w:r w:rsidRPr="0058508D">
        <w:rPr>
          <w:rFonts w:ascii="Arial" w:hAnsi="Arial" w:cs="Arial"/>
        </w:rPr>
        <w:t xml:space="preserve">ourt is considering custody. These reports will be prepared by a </w:t>
      </w:r>
      <w:r w:rsidR="00C85B5C">
        <w:rPr>
          <w:rFonts w:ascii="Arial" w:hAnsi="Arial" w:cs="Arial"/>
        </w:rPr>
        <w:t>p</w:t>
      </w:r>
      <w:r w:rsidRPr="0058508D">
        <w:rPr>
          <w:rFonts w:ascii="Arial" w:hAnsi="Arial" w:cs="Arial"/>
        </w:rPr>
        <w:t xml:space="preserve">robation </w:t>
      </w:r>
      <w:r w:rsidR="00C85B5C">
        <w:rPr>
          <w:rFonts w:ascii="Arial" w:hAnsi="Arial" w:cs="Arial"/>
        </w:rPr>
        <w:t>o</w:t>
      </w:r>
      <w:r w:rsidRPr="0058508D">
        <w:rPr>
          <w:rFonts w:ascii="Arial" w:hAnsi="Arial" w:cs="Arial"/>
        </w:rPr>
        <w:t>fficer and may include a full assessment of the offender using the Offender Assessment System (OASys), an electronic risk assessment system used by both the Prison and Probation Services.</w:t>
      </w:r>
    </w:p>
    <w:p w14:paraId="156CD1FD" w14:textId="77777777" w:rsidR="00C32CFB" w:rsidRPr="0058508D" w:rsidRDefault="00C32CFB" w:rsidP="0058508D">
      <w:pPr>
        <w:pStyle w:val="NoSpacing"/>
        <w:ind w:left="720"/>
        <w:rPr>
          <w:rStyle w:val="TextChar"/>
          <w:rFonts w:cs="Arial"/>
        </w:rPr>
      </w:pPr>
    </w:p>
    <w:p w14:paraId="0AC08F1C" w14:textId="6E13CD40" w:rsidR="00C32CFB" w:rsidRDefault="00C32CFB" w:rsidP="0058508D">
      <w:pPr>
        <w:pStyle w:val="NoSpacing"/>
        <w:numPr>
          <w:ilvl w:val="0"/>
          <w:numId w:val="30"/>
        </w:numPr>
        <w:rPr>
          <w:rStyle w:val="TextChar"/>
          <w:rFonts w:cs="Arial"/>
        </w:rPr>
      </w:pPr>
      <w:r w:rsidRPr="0058508D">
        <w:rPr>
          <w:rStyle w:val="TextChar"/>
          <w:rFonts w:cs="Arial"/>
          <w:b/>
          <w:bCs/>
        </w:rPr>
        <w:t>Standard Delivery (Adjourned) reports</w:t>
      </w:r>
      <w:r w:rsidRPr="0058508D">
        <w:rPr>
          <w:rStyle w:val="TextChar"/>
          <w:rFonts w:cs="Arial"/>
        </w:rPr>
        <w:t xml:space="preserve"> </w:t>
      </w:r>
      <w:r>
        <w:rPr>
          <w:rStyle w:val="TextChar"/>
          <w:rFonts w:cs="Arial"/>
        </w:rPr>
        <w:t>–</w:t>
      </w:r>
      <w:r w:rsidRPr="0058508D">
        <w:rPr>
          <w:rStyle w:val="TextChar"/>
          <w:rFonts w:cs="Arial"/>
        </w:rPr>
        <w:t xml:space="preserve"> A standard delivery (adjourned) PSR is based on a full OASys assessment and is suitable for 'medium' and 'high' seriousness cases when the court has indicated that a possible community sentence or where a custodial sentence is being considered.</w:t>
      </w:r>
    </w:p>
    <w:p w14:paraId="183EE17E" w14:textId="77777777" w:rsidR="00C32CFB" w:rsidRDefault="00C32CFB" w:rsidP="0058508D">
      <w:pPr>
        <w:pStyle w:val="NoSpacing"/>
        <w:ind w:left="720"/>
        <w:rPr>
          <w:rStyle w:val="TextChar"/>
          <w:rFonts w:cs="Arial"/>
        </w:rPr>
      </w:pPr>
    </w:p>
    <w:p w14:paraId="7B9AC0F4" w14:textId="77777777" w:rsidR="00C85B5C" w:rsidRDefault="00C32CFB" w:rsidP="00ED2211">
      <w:pPr>
        <w:pStyle w:val="NoSpacing"/>
        <w:numPr>
          <w:ilvl w:val="0"/>
          <w:numId w:val="30"/>
        </w:numPr>
        <w:rPr>
          <w:rFonts w:ascii="Arial" w:hAnsi="Arial" w:cs="Arial"/>
        </w:rPr>
      </w:pPr>
      <w:r w:rsidRPr="0058508D">
        <w:rPr>
          <w:rFonts w:ascii="Arial" w:hAnsi="Arial" w:cs="Arial"/>
          <w:b/>
          <w:bCs/>
        </w:rPr>
        <w:t>The Sentencing Process</w:t>
      </w:r>
      <w:r w:rsidRPr="0058508D">
        <w:rPr>
          <w:rFonts w:ascii="Arial" w:hAnsi="Arial" w:cs="Arial"/>
          <w:bCs/>
        </w:rPr>
        <w:t xml:space="preserve"> </w:t>
      </w:r>
      <w:r>
        <w:rPr>
          <w:rFonts w:ascii="Arial" w:hAnsi="Arial" w:cs="Arial"/>
        </w:rPr>
        <w:t>–</w:t>
      </w:r>
      <w:r w:rsidRPr="0058508D">
        <w:rPr>
          <w:rFonts w:ascii="Arial" w:hAnsi="Arial" w:cs="Arial"/>
        </w:rPr>
        <w:t xml:space="preserve"> The Criminal Justice Act 2003 put into place measures to streamline the system of preparation of P</w:t>
      </w:r>
      <w:r w:rsidR="00A41206">
        <w:rPr>
          <w:rFonts w:ascii="Arial" w:hAnsi="Arial" w:cs="Arial"/>
        </w:rPr>
        <w:t>S</w:t>
      </w:r>
      <w:r w:rsidRPr="0058508D">
        <w:rPr>
          <w:rFonts w:ascii="Arial" w:hAnsi="Arial" w:cs="Arial"/>
        </w:rPr>
        <w:t>Rs.</w:t>
      </w:r>
    </w:p>
    <w:p w14:paraId="7BB4F110" w14:textId="77777777" w:rsidR="00C85B5C" w:rsidRDefault="00C85B5C" w:rsidP="00ED2211">
      <w:pPr>
        <w:pStyle w:val="ListParagraph"/>
        <w:rPr>
          <w:rFonts w:ascii="Arial" w:hAnsi="Arial" w:cs="Arial"/>
        </w:rPr>
      </w:pPr>
    </w:p>
    <w:p w14:paraId="08587678" w14:textId="6AD41089" w:rsidR="00C32CFB" w:rsidRDefault="00C32CFB" w:rsidP="00ED2211">
      <w:pPr>
        <w:pStyle w:val="NoSpacing"/>
        <w:ind w:left="720"/>
        <w:rPr>
          <w:rFonts w:ascii="Arial" w:hAnsi="Arial" w:cs="Arial"/>
        </w:rPr>
      </w:pPr>
      <w:r w:rsidRPr="0058508D">
        <w:rPr>
          <w:rFonts w:ascii="Arial" w:hAnsi="Arial" w:cs="Arial"/>
        </w:rPr>
        <w:t>Under the Act the court must assess, in a structured way, the 'seriousness' of the offence (high, medium or low) and pass the assessment and the reasons for the assessment on to the Probation Service. An indication of the purpose of the proposed sentence (e.g. punishment, rehabilitation, reparation</w:t>
      </w:r>
      <w:r w:rsidR="00C85B5C">
        <w:rPr>
          <w:rFonts w:ascii="Arial" w:hAnsi="Arial" w:cs="Arial"/>
        </w:rPr>
        <w:t>,</w:t>
      </w:r>
      <w:r w:rsidRPr="0058508D">
        <w:rPr>
          <w:rFonts w:ascii="Arial" w:hAnsi="Arial" w:cs="Arial"/>
        </w:rPr>
        <w:t xml:space="preserve"> etc.) should also be given. This will assist the report writer in the preparation of the report and the report will focus on specific sentencing options, which should be clearly stated at the time</w:t>
      </w:r>
      <w:r w:rsidR="00C85B5C">
        <w:rPr>
          <w:rFonts w:ascii="Arial" w:hAnsi="Arial" w:cs="Arial"/>
        </w:rPr>
        <w:t xml:space="preserve"> </w:t>
      </w:r>
      <w:r w:rsidRPr="0058508D">
        <w:rPr>
          <w:rFonts w:ascii="Arial" w:hAnsi="Arial" w:cs="Arial"/>
        </w:rPr>
        <w:t>the report is requested.</w:t>
      </w:r>
    </w:p>
    <w:p w14:paraId="412319AD" w14:textId="11F79FEF" w:rsidR="00C85B5C" w:rsidRPr="00402E90" w:rsidRDefault="00C85B5C">
      <w:pPr>
        <w:spacing w:after="0" w:line="240" w:lineRule="auto"/>
        <w:rPr>
          <w:rFonts w:ascii="Arial" w:hAnsi="Arial" w:cs="Arial"/>
        </w:rPr>
      </w:pPr>
    </w:p>
    <w:p w14:paraId="63BF4ECA" w14:textId="77777777" w:rsidR="005C69E0" w:rsidRPr="00402E90" w:rsidRDefault="005C69E0">
      <w:pPr>
        <w:spacing w:after="0" w:line="240" w:lineRule="auto"/>
        <w:rPr>
          <w:rFonts w:ascii="Arial" w:hAnsi="Arial" w:cs="Arial"/>
        </w:rPr>
      </w:pPr>
    </w:p>
    <w:p w14:paraId="44C5825B" w14:textId="5EFA3DD6" w:rsidR="00C32CFB" w:rsidRPr="003D7583" w:rsidRDefault="00C32CFB" w:rsidP="0058508D">
      <w:pPr>
        <w:spacing w:after="0" w:line="240" w:lineRule="auto"/>
        <w:rPr>
          <w:rFonts w:ascii="Arial" w:hAnsi="Arial" w:cs="Arial"/>
          <w:b/>
          <w:color w:val="002060"/>
          <w:sz w:val="28"/>
        </w:rPr>
      </w:pPr>
      <w:r>
        <w:rPr>
          <w:rFonts w:ascii="Arial" w:hAnsi="Arial" w:cs="Arial"/>
          <w:b/>
          <w:color w:val="002060"/>
          <w:sz w:val="28"/>
        </w:rPr>
        <w:t>Data sources and quality</w:t>
      </w:r>
    </w:p>
    <w:p w14:paraId="156F0D54" w14:textId="77777777" w:rsidR="006A1F34" w:rsidRPr="009339B5" w:rsidRDefault="006A1F34" w:rsidP="009339B5">
      <w:pPr>
        <w:spacing w:after="0" w:line="240" w:lineRule="auto"/>
        <w:rPr>
          <w:rFonts w:ascii="Arial" w:hAnsi="Arial" w:cs="Arial"/>
        </w:rPr>
      </w:pPr>
    </w:p>
    <w:p w14:paraId="2F2F73A5" w14:textId="77777777" w:rsidR="00C32CFB" w:rsidRPr="00070927" w:rsidRDefault="00C32CFB" w:rsidP="0058508D">
      <w:pPr>
        <w:pStyle w:val="NoSpacing"/>
        <w:rPr>
          <w:rFonts w:ascii="Arial" w:hAnsi="Arial" w:cs="Arial"/>
          <w:b/>
        </w:rPr>
      </w:pPr>
      <w:r w:rsidRPr="00070927">
        <w:rPr>
          <w:rFonts w:ascii="Arial" w:hAnsi="Arial" w:cs="Arial"/>
          <w:b/>
        </w:rPr>
        <w:t>Probation Service supervision</w:t>
      </w:r>
    </w:p>
    <w:p w14:paraId="4A743FF5" w14:textId="41995CEE" w:rsidR="00C32CFB" w:rsidRDefault="005F03AA" w:rsidP="0058508D">
      <w:pPr>
        <w:pStyle w:val="NoSpacing"/>
        <w:rPr>
          <w:rFonts w:ascii="Arial" w:hAnsi="Arial" w:cs="Arial"/>
        </w:rPr>
      </w:pPr>
      <w:r w:rsidRPr="000E7FEE">
        <w:rPr>
          <w:rFonts w:ascii="Arial" w:hAnsi="Arial" w:cs="Arial"/>
        </w:rPr>
        <w:t>D</w:t>
      </w:r>
      <w:r w:rsidR="00C32CFB" w:rsidRPr="000E7FEE">
        <w:rPr>
          <w:rFonts w:ascii="Arial" w:hAnsi="Arial" w:cs="Arial"/>
        </w:rPr>
        <w:t xml:space="preserve">etailed information on the supervision of offenders (at the individual offender level) has been submitted by </w:t>
      </w:r>
      <w:r w:rsidR="00C0325F" w:rsidRPr="000E7FEE">
        <w:rPr>
          <w:rFonts w:ascii="Arial" w:hAnsi="Arial" w:cs="Arial"/>
        </w:rPr>
        <w:t>P</w:t>
      </w:r>
      <w:r w:rsidR="00C32CFB" w:rsidRPr="000E7FEE">
        <w:rPr>
          <w:rFonts w:ascii="Arial" w:hAnsi="Arial" w:cs="Arial"/>
        </w:rPr>
        <w:t xml:space="preserve">robation </w:t>
      </w:r>
      <w:r w:rsidR="00C0325F" w:rsidRPr="000E7FEE">
        <w:rPr>
          <w:rFonts w:ascii="Arial" w:hAnsi="Arial" w:cs="Arial"/>
        </w:rPr>
        <w:t>T</w:t>
      </w:r>
      <w:r w:rsidR="00C32CFB" w:rsidRPr="000E7FEE">
        <w:rPr>
          <w:rFonts w:ascii="Arial" w:hAnsi="Arial" w:cs="Arial"/>
        </w:rPr>
        <w:t xml:space="preserve">rusts </w:t>
      </w:r>
      <w:r w:rsidRPr="000E7FEE">
        <w:rPr>
          <w:rFonts w:ascii="Arial" w:hAnsi="Arial" w:cs="Arial"/>
        </w:rPr>
        <w:t>since 2005,</w:t>
      </w:r>
      <w:r w:rsidR="00C32CFB" w:rsidRPr="000E7FEE">
        <w:rPr>
          <w:rFonts w:ascii="Arial" w:hAnsi="Arial" w:cs="Arial"/>
        </w:rPr>
        <w:t xml:space="preserve"> by NPS divisions and CRCs</w:t>
      </w:r>
      <w:r w:rsidRPr="000E7FEE">
        <w:rPr>
          <w:rFonts w:ascii="Arial" w:hAnsi="Arial" w:cs="Arial"/>
        </w:rPr>
        <w:t xml:space="preserve"> between 1 June 2014 and 25 June 2021</w:t>
      </w:r>
      <w:r w:rsidR="00C32CFB" w:rsidRPr="000E7FEE">
        <w:rPr>
          <w:rFonts w:ascii="Arial" w:hAnsi="Arial" w:cs="Arial"/>
        </w:rPr>
        <w:t>,</w:t>
      </w:r>
      <w:r w:rsidRPr="000E7FEE">
        <w:rPr>
          <w:rFonts w:ascii="Arial" w:hAnsi="Arial" w:cs="Arial"/>
        </w:rPr>
        <w:t xml:space="preserve"> and currently </w:t>
      </w:r>
      <w:r w:rsidR="000A1DB3" w:rsidRPr="000E7FEE">
        <w:rPr>
          <w:rFonts w:ascii="Arial" w:hAnsi="Arial" w:cs="Arial"/>
        </w:rPr>
        <w:t xml:space="preserve">by </w:t>
      </w:r>
      <w:r w:rsidRPr="000E7FEE">
        <w:rPr>
          <w:rFonts w:ascii="Arial" w:hAnsi="Arial" w:cs="Arial"/>
        </w:rPr>
        <w:t xml:space="preserve">the new </w:t>
      </w:r>
      <w:r w:rsidR="008E0887" w:rsidRPr="000E7FEE">
        <w:rPr>
          <w:rFonts w:ascii="Arial" w:hAnsi="Arial" w:cs="Arial"/>
        </w:rPr>
        <w:t>Probation Service</w:t>
      </w:r>
      <w:r w:rsidRPr="000E7FEE">
        <w:rPr>
          <w:rFonts w:ascii="Arial" w:hAnsi="Arial" w:cs="Arial"/>
        </w:rPr>
        <w:t xml:space="preserve"> regions formed</w:t>
      </w:r>
      <w:r w:rsidR="00C32CFB" w:rsidRPr="000E7FEE">
        <w:rPr>
          <w:rFonts w:ascii="Arial" w:hAnsi="Arial" w:cs="Arial"/>
        </w:rPr>
        <w:t xml:space="preserve"> </w:t>
      </w:r>
      <w:r w:rsidRPr="000E7FEE">
        <w:rPr>
          <w:rFonts w:ascii="Arial" w:hAnsi="Arial" w:cs="Arial"/>
        </w:rPr>
        <w:t>under the Probation Reform Programme,</w:t>
      </w:r>
      <w:r>
        <w:rPr>
          <w:rFonts w:ascii="Arial" w:hAnsi="Arial" w:cs="Arial"/>
        </w:rPr>
        <w:t xml:space="preserve"> </w:t>
      </w:r>
      <w:r w:rsidR="00C32CFB" w:rsidRPr="0098569C">
        <w:rPr>
          <w:rFonts w:ascii="Arial" w:hAnsi="Arial" w:cs="Arial"/>
        </w:rPr>
        <w:t>on a monthly basis.</w:t>
      </w:r>
      <w:r w:rsidR="00C32CFB" w:rsidRPr="00070927">
        <w:rPr>
          <w:rFonts w:ascii="Arial" w:hAnsi="Arial" w:cs="Arial"/>
        </w:rPr>
        <w:t xml:space="preserve"> These monthly ‘probation listings’ include information on offenders starting and terminating probation supervision each month and those supervised on the probation caseload at the end of each quarter. Between 2002 and 2005</w:t>
      </w:r>
      <w:r w:rsidR="00C0325F">
        <w:rPr>
          <w:rFonts w:ascii="Arial" w:hAnsi="Arial" w:cs="Arial"/>
        </w:rPr>
        <w:t>,</w:t>
      </w:r>
      <w:r w:rsidR="00C32CFB" w:rsidRPr="00070927">
        <w:rPr>
          <w:rFonts w:ascii="Arial" w:hAnsi="Arial" w:cs="Arial"/>
        </w:rPr>
        <w:t xml:space="preserve"> this information was submitted quarterly, and prior to 2002</w:t>
      </w:r>
      <w:r w:rsidR="00C0325F">
        <w:rPr>
          <w:rFonts w:ascii="Arial" w:hAnsi="Arial" w:cs="Arial"/>
        </w:rPr>
        <w:t>,</w:t>
      </w:r>
      <w:r w:rsidR="00C32CFB" w:rsidRPr="00070927">
        <w:rPr>
          <w:rFonts w:ascii="Arial" w:hAnsi="Arial" w:cs="Arial"/>
        </w:rPr>
        <w:t xml:space="preserve"> a different data collection system was in place, which meant that information on caseload had to be calculated based on the number of people starting supervision </w:t>
      </w:r>
      <w:r w:rsidR="00C32CFB">
        <w:rPr>
          <w:rFonts w:ascii="Arial" w:hAnsi="Arial" w:cs="Arial"/>
        </w:rPr>
        <w:t>and the number of terminations.</w:t>
      </w:r>
    </w:p>
    <w:p w14:paraId="7B9A6A1E" w14:textId="77777777" w:rsidR="0036388B" w:rsidRPr="005C69E0" w:rsidRDefault="0036388B" w:rsidP="0058508D">
      <w:pPr>
        <w:pStyle w:val="NoSpacing"/>
        <w:rPr>
          <w:rFonts w:ascii="Arial" w:hAnsi="Arial" w:cs="Arial"/>
        </w:rPr>
      </w:pPr>
    </w:p>
    <w:p w14:paraId="1EF5670D" w14:textId="25384ACD" w:rsidR="00C32CFB" w:rsidRPr="00070927" w:rsidRDefault="00C32CFB" w:rsidP="0058508D">
      <w:pPr>
        <w:pStyle w:val="NoSpacing"/>
        <w:rPr>
          <w:rFonts w:ascii="Arial" w:hAnsi="Arial" w:cs="Arial"/>
          <w:b/>
        </w:rPr>
      </w:pPr>
      <w:r w:rsidRPr="00070927">
        <w:rPr>
          <w:rFonts w:ascii="Arial" w:hAnsi="Arial" w:cs="Arial"/>
          <w:b/>
        </w:rPr>
        <w:t>Court reports</w:t>
      </w:r>
    </w:p>
    <w:p w14:paraId="71EBB5E0" w14:textId="617076CB" w:rsidR="00C32CFB" w:rsidRDefault="000A1DB3" w:rsidP="0058508D">
      <w:pPr>
        <w:pStyle w:val="NoSpacing"/>
        <w:rPr>
          <w:rFonts w:ascii="Arial" w:hAnsi="Arial" w:cs="Arial"/>
        </w:rPr>
      </w:pPr>
      <w:r w:rsidRPr="000E7FEE">
        <w:rPr>
          <w:rFonts w:ascii="Arial" w:hAnsi="Arial" w:cs="Arial"/>
        </w:rPr>
        <w:t>D</w:t>
      </w:r>
      <w:r w:rsidR="00C32CFB" w:rsidRPr="000E7FEE">
        <w:rPr>
          <w:rFonts w:ascii="Arial" w:hAnsi="Arial" w:cs="Arial"/>
        </w:rPr>
        <w:t xml:space="preserve">etailed court reports data at the individual offender level has been submitted by </w:t>
      </w:r>
      <w:r w:rsidR="00C0325F" w:rsidRPr="000E7FEE">
        <w:rPr>
          <w:rFonts w:ascii="Arial" w:hAnsi="Arial" w:cs="Arial"/>
        </w:rPr>
        <w:t>P</w:t>
      </w:r>
      <w:r w:rsidR="00C32CFB" w:rsidRPr="000E7FEE">
        <w:rPr>
          <w:rFonts w:ascii="Arial" w:hAnsi="Arial" w:cs="Arial"/>
        </w:rPr>
        <w:t xml:space="preserve">robation </w:t>
      </w:r>
      <w:r w:rsidR="00C0325F" w:rsidRPr="000E7FEE">
        <w:rPr>
          <w:rFonts w:ascii="Arial" w:hAnsi="Arial" w:cs="Arial"/>
        </w:rPr>
        <w:t>T</w:t>
      </w:r>
      <w:r w:rsidR="00C32CFB" w:rsidRPr="000E7FEE">
        <w:rPr>
          <w:rFonts w:ascii="Arial" w:hAnsi="Arial" w:cs="Arial"/>
        </w:rPr>
        <w:t xml:space="preserve">rusts </w:t>
      </w:r>
      <w:r w:rsidRPr="000E7FEE">
        <w:rPr>
          <w:rFonts w:ascii="Arial" w:hAnsi="Arial" w:cs="Arial"/>
        </w:rPr>
        <w:t xml:space="preserve">since 1 July 2005, </w:t>
      </w:r>
      <w:r w:rsidR="005F03AA" w:rsidRPr="000E7FEE">
        <w:rPr>
          <w:rFonts w:ascii="Arial" w:hAnsi="Arial" w:cs="Arial"/>
        </w:rPr>
        <w:t>by NPS divisions and CRCs</w:t>
      </w:r>
      <w:r w:rsidRPr="000E7FEE">
        <w:rPr>
          <w:rFonts w:ascii="Arial" w:hAnsi="Arial" w:cs="Arial"/>
        </w:rPr>
        <w:t xml:space="preserve"> between 1 June 2014 and 25 June 2021, and currently by the new </w:t>
      </w:r>
      <w:r w:rsidR="008E0887" w:rsidRPr="000E7FEE">
        <w:rPr>
          <w:rFonts w:ascii="Arial" w:hAnsi="Arial" w:cs="Arial"/>
        </w:rPr>
        <w:t>Probation Service</w:t>
      </w:r>
      <w:r w:rsidRPr="000E7FEE">
        <w:rPr>
          <w:rFonts w:ascii="Arial" w:hAnsi="Arial" w:cs="Arial"/>
        </w:rPr>
        <w:t xml:space="preserve"> regions formed under the Probation Reform Programme</w:t>
      </w:r>
      <w:r w:rsidR="005F03AA" w:rsidRPr="000E7FEE">
        <w:rPr>
          <w:rFonts w:ascii="Arial" w:hAnsi="Arial" w:cs="Arial"/>
        </w:rPr>
        <w:t>,</w:t>
      </w:r>
      <w:r w:rsidR="005F03AA">
        <w:rPr>
          <w:rFonts w:ascii="Arial" w:hAnsi="Arial" w:cs="Arial"/>
        </w:rPr>
        <w:t xml:space="preserve"> </w:t>
      </w:r>
      <w:r w:rsidR="00C32CFB" w:rsidRPr="00070927">
        <w:rPr>
          <w:rFonts w:ascii="Arial" w:hAnsi="Arial" w:cs="Arial"/>
        </w:rPr>
        <w:t>on a monthly basis. This contains details of the actual sentences given to offenders as well as the sentences proposed in the reports. Prior to July 2005, probation areas were only required to submit quarterly aggregate data showing the total number of pre-sentence, specific sentence and deferred sentence reports written, by type of court, in a specific quarter. The definitions of these reports were revised from 1 April 2005 under</w:t>
      </w:r>
      <w:r w:rsidR="00C0325F">
        <w:rPr>
          <w:rFonts w:ascii="Arial" w:hAnsi="Arial" w:cs="Arial"/>
        </w:rPr>
        <w:t xml:space="preserve"> the Criminal Justice Act 2003.</w:t>
      </w:r>
    </w:p>
    <w:p w14:paraId="73B8E67F" w14:textId="77777777" w:rsidR="002732D4" w:rsidRPr="00070927" w:rsidRDefault="002732D4" w:rsidP="0058508D">
      <w:pPr>
        <w:pStyle w:val="NoSpacing"/>
        <w:rPr>
          <w:rFonts w:ascii="Arial" w:hAnsi="Arial" w:cs="Arial"/>
        </w:rPr>
      </w:pPr>
    </w:p>
    <w:p w14:paraId="7AAD4FA7" w14:textId="77777777" w:rsidR="00C32CFB" w:rsidRPr="00070927" w:rsidRDefault="00C32CFB" w:rsidP="0058508D">
      <w:pPr>
        <w:pStyle w:val="NoSpacing"/>
        <w:rPr>
          <w:rFonts w:ascii="Arial" w:hAnsi="Arial" w:cs="Arial"/>
        </w:rPr>
      </w:pPr>
      <w:r w:rsidRPr="00070927">
        <w:rPr>
          <w:rFonts w:ascii="Arial" w:hAnsi="Arial" w:cs="Arial"/>
        </w:rPr>
        <w:t>Evidence provided by Probation Trusts suggested that previously published statistics on the number of PSRs prepared by each trust were lower than those statistics produced by their internal case management systems.</w:t>
      </w:r>
    </w:p>
    <w:p w14:paraId="65D5AE7B" w14:textId="77777777" w:rsidR="00C32CFB" w:rsidRPr="00070927" w:rsidRDefault="00C32CFB" w:rsidP="0058508D">
      <w:pPr>
        <w:pStyle w:val="NoSpacing"/>
        <w:rPr>
          <w:rFonts w:ascii="Arial" w:hAnsi="Arial" w:cs="Arial"/>
        </w:rPr>
      </w:pPr>
    </w:p>
    <w:p w14:paraId="5193856A" w14:textId="27207DF0" w:rsidR="00C32CFB" w:rsidRPr="00070927" w:rsidRDefault="00C32CFB" w:rsidP="0058508D">
      <w:pPr>
        <w:pStyle w:val="NoSpacing"/>
        <w:rPr>
          <w:rFonts w:ascii="Arial" w:hAnsi="Arial" w:cs="Arial"/>
        </w:rPr>
      </w:pPr>
      <w:r w:rsidRPr="00070927">
        <w:rPr>
          <w:rFonts w:ascii="Arial" w:hAnsi="Arial" w:cs="Arial"/>
        </w:rPr>
        <w:t>The PSR data collection process</w:t>
      </w:r>
      <w:r w:rsidR="00481D3E">
        <w:rPr>
          <w:rFonts w:ascii="Arial" w:hAnsi="Arial" w:cs="Arial"/>
        </w:rPr>
        <w:t>,</w:t>
      </w:r>
      <w:r w:rsidRPr="00070927">
        <w:rPr>
          <w:rFonts w:ascii="Arial" w:hAnsi="Arial" w:cs="Arial"/>
        </w:rPr>
        <w:t xml:space="preserve"> in place until 31 March 2012</w:t>
      </w:r>
      <w:r w:rsidR="00481D3E">
        <w:rPr>
          <w:rFonts w:ascii="Arial" w:hAnsi="Arial" w:cs="Arial"/>
        </w:rPr>
        <w:t>,</w:t>
      </w:r>
      <w:r w:rsidRPr="00070927">
        <w:rPr>
          <w:rFonts w:ascii="Arial" w:hAnsi="Arial" w:cs="Arial"/>
        </w:rPr>
        <w:t xml:space="preserve"> entailed each trust providing monthly data on the number of reports prepared that month, with the data extracted on or just after the 15th of the following month, e.g. data for July collected on 15th August. On investigation</w:t>
      </w:r>
      <w:r w:rsidR="00C0325F">
        <w:rPr>
          <w:rFonts w:ascii="Arial" w:hAnsi="Arial" w:cs="Arial"/>
        </w:rPr>
        <w:t>,</w:t>
      </w:r>
      <w:r w:rsidRPr="00070927">
        <w:rPr>
          <w:rFonts w:ascii="Arial" w:hAnsi="Arial" w:cs="Arial"/>
        </w:rPr>
        <w:t xml:space="preserve"> it emerged that many trusts, particularly those in large metropolitan areas, enter some PSRs onto case management systems after this date due to data collection practicalities. To address this issue, trusts were asked to submit each monthly return two months later than previously to allow time for additional reports to be recorded, and the impact on the statistics was assessed.</w:t>
      </w:r>
    </w:p>
    <w:p w14:paraId="23722075" w14:textId="77777777" w:rsidR="00C32CFB" w:rsidRPr="00070927" w:rsidRDefault="00C32CFB" w:rsidP="0058508D">
      <w:pPr>
        <w:pStyle w:val="NoSpacing"/>
        <w:rPr>
          <w:rFonts w:ascii="Arial" w:hAnsi="Arial" w:cs="Arial"/>
        </w:rPr>
      </w:pPr>
    </w:p>
    <w:p w14:paraId="6C53E006" w14:textId="10D09D31" w:rsidR="00C32CFB" w:rsidRPr="00070927" w:rsidRDefault="00C32CFB" w:rsidP="0058508D">
      <w:pPr>
        <w:pStyle w:val="NoSpacing"/>
        <w:rPr>
          <w:rFonts w:ascii="Arial" w:hAnsi="Arial" w:cs="Arial"/>
        </w:rPr>
      </w:pPr>
      <w:r w:rsidRPr="00070927">
        <w:rPr>
          <w:rFonts w:ascii="Arial" w:hAnsi="Arial" w:cs="Arial"/>
        </w:rPr>
        <w:t xml:space="preserve">This new extended data collection process has been introduced for data from April 2012, and we estimate that the statistics now capture between </w:t>
      </w:r>
      <w:r w:rsidR="00C0325F">
        <w:rPr>
          <w:rFonts w:ascii="Arial" w:hAnsi="Arial" w:cs="Arial"/>
        </w:rPr>
        <w:t>one</w:t>
      </w:r>
      <w:r w:rsidRPr="00070927">
        <w:rPr>
          <w:rFonts w:ascii="Arial" w:hAnsi="Arial" w:cs="Arial"/>
        </w:rPr>
        <w:t xml:space="preserve"> and </w:t>
      </w:r>
      <w:r w:rsidR="00C0325F">
        <w:rPr>
          <w:rFonts w:ascii="Arial" w:hAnsi="Arial" w:cs="Arial"/>
        </w:rPr>
        <w:t>three</w:t>
      </w:r>
      <w:r w:rsidR="00C0325F" w:rsidRPr="00070927">
        <w:rPr>
          <w:rFonts w:ascii="Arial" w:hAnsi="Arial" w:cs="Arial"/>
        </w:rPr>
        <w:t xml:space="preserve"> </w:t>
      </w:r>
      <w:r w:rsidRPr="00070927">
        <w:rPr>
          <w:rFonts w:ascii="Arial" w:hAnsi="Arial" w:cs="Arial"/>
        </w:rPr>
        <w:t>p</w:t>
      </w:r>
      <w:r w:rsidR="00C0325F">
        <w:rPr>
          <w:rFonts w:ascii="Arial" w:hAnsi="Arial" w:cs="Arial"/>
        </w:rPr>
        <w:t>er cent more PSRs per quarter.</w:t>
      </w:r>
    </w:p>
    <w:p w14:paraId="68C636DF" w14:textId="77777777" w:rsidR="00C32CFB" w:rsidRPr="00070927" w:rsidRDefault="00C32CFB" w:rsidP="0058508D">
      <w:pPr>
        <w:pStyle w:val="NoSpacing"/>
        <w:rPr>
          <w:rFonts w:ascii="Arial" w:hAnsi="Arial" w:cs="Arial"/>
        </w:rPr>
      </w:pPr>
    </w:p>
    <w:p w14:paraId="1733EA0C" w14:textId="75A1DAB5" w:rsidR="00C32CFB" w:rsidRPr="00070927" w:rsidRDefault="00C32CFB" w:rsidP="0058508D">
      <w:pPr>
        <w:pStyle w:val="NoSpacing"/>
        <w:rPr>
          <w:rFonts w:ascii="Arial" w:hAnsi="Arial" w:cs="Arial"/>
        </w:rPr>
      </w:pPr>
      <w:r w:rsidRPr="00070927">
        <w:rPr>
          <w:rFonts w:ascii="Arial" w:hAnsi="Arial" w:cs="Arial"/>
        </w:rPr>
        <w:t xml:space="preserve">Subsequent data quality work has shown that the introduction of a longer time lag between the date a PSR is prepared and when data is extracted from case management systems, i.e. more than two months, would capture more court report data (over and above the additional </w:t>
      </w:r>
      <w:r w:rsidR="00C0325F">
        <w:rPr>
          <w:rFonts w:ascii="Arial" w:hAnsi="Arial" w:cs="Arial"/>
        </w:rPr>
        <w:t>one</w:t>
      </w:r>
      <w:r w:rsidRPr="00070927">
        <w:rPr>
          <w:rFonts w:ascii="Arial" w:hAnsi="Arial" w:cs="Arial"/>
        </w:rPr>
        <w:t xml:space="preserve"> to </w:t>
      </w:r>
      <w:r w:rsidR="00C0325F">
        <w:rPr>
          <w:rFonts w:ascii="Arial" w:hAnsi="Arial" w:cs="Arial"/>
        </w:rPr>
        <w:t>three</w:t>
      </w:r>
      <w:r w:rsidR="00C0325F" w:rsidRPr="00070927">
        <w:rPr>
          <w:rFonts w:ascii="Arial" w:hAnsi="Arial" w:cs="Arial"/>
        </w:rPr>
        <w:t xml:space="preserve"> </w:t>
      </w:r>
      <w:r w:rsidRPr="00070927">
        <w:rPr>
          <w:rFonts w:ascii="Arial" w:hAnsi="Arial" w:cs="Arial"/>
        </w:rPr>
        <w:t xml:space="preserve">per cent now included since April 2012). However, these further increases were mostly seen in the number of court reports prepared for breaches, court reviews and deferred sentences (see below). For standard and fast delivery </w:t>
      </w:r>
      <w:r w:rsidR="00A41206">
        <w:rPr>
          <w:rFonts w:ascii="Arial" w:hAnsi="Arial" w:cs="Arial"/>
        </w:rPr>
        <w:t>PSRs</w:t>
      </w:r>
      <w:r w:rsidRPr="00070927">
        <w:rPr>
          <w:rFonts w:ascii="Arial" w:hAnsi="Arial" w:cs="Arial"/>
        </w:rPr>
        <w:t>, a two</w:t>
      </w:r>
      <w:r w:rsidR="00C0325F">
        <w:rPr>
          <w:rFonts w:ascii="Arial" w:hAnsi="Arial" w:cs="Arial"/>
        </w:rPr>
        <w:t>-</w:t>
      </w:r>
      <w:r w:rsidRPr="00070927">
        <w:rPr>
          <w:rFonts w:ascii="Arial" w:hAnsi="Arial" w:cs="Arial"/>
        </w:rPr>
        <w:t>month time lag captures the vast majority of data and there are diminishing returns in extending the data collection period any further.</w:t>
      </w:r>
    </w:p>
    <w:p w14:paraId="3DA68A74" w14:textId="77777777" w:rsidR="00C32CFB" w:rsidRPr="00070927" w:rsidRDefault="00C32CFB" w:rsidP="0058508D">
      <w:pPr>
        <w:pStyle w:val="NoSpacing"/>
        <w:rPr>
          <w:rFonts w:ascii="Arial" w:hAnsi="Arial" w:cs="Arial"/>
        </w:rPr>
      </w:pPr>
    </w:p>
    <w:p w14:paraId="391A518B" w14:textId="222CC8A1" w:rsidR="00C32CFB" w:rsidRDefault="00C32CFB" w:rsidP="008F7A27">
      <w:pPr>
        <w:pStyle w:val="NoSpacing"/>
        <w:rPr>
          <w:rFonts w:ascii="Arial" w:hAnsi="Arial" w:cs="Arial"/>
        </w:rPr>
      </w:pPr>
      <w:r w:rsidRPr="00070927">
        <w:rPr>
          <w:rFonts w:ascii="Arial" w:hAnsi="Arial" w:cs="Arial"/>
        </w:rPr>
        <w:t>During the data quality work described above, it emerged that previously published data for court reviews, PSR breach reports and deferred sentences was incomplete in terms of coverage across all trusts and that there were inconsistencies between trusts in the coverage and content of the data extracted from their case management systems. This data has</w:t>
      </w:r>
      <w:r w:rsidR="008C6FE9">
        <w:rPr>
          <w:rFonts w:ascii="Arial" w:hAnsi="Arial" w:cs="Arial"/>
        </w:rPr>
        <w:t>,</w:t>
      </w:r>
      <w:r w:rsidRPr="00070927">
        <w:rPr>
          <w:rFonts w:ascii="Arial" w:hAnsi="Arial" w:cs="Arial"/>
        </w:rPr>
        <w:t xml:space="preserve"> therefore</w:t>
      </w:r>
      <w:r w:rsidR="008C6FE9">
        <w:rPr>
          <w:rFonts w:ascii="Arial" w:hAnsi="Arial" w:cs="Arial"/>
        </w:rPr>
        <w:t>,</w:t>
      </w:r>
      <w:r w:rsidRPr="00070927">
        <w:rPr>
          <w:rFonts w:ascii="Arial" w:hAnsi="Arial" w:cs="Arial"/>
        </w:rPr>
        <w:t xml:space="preserve"> been removed from all PSR related quarterly and annual tables – the estimated impact on the total number of reports written is a reduction of ar</w:t>
      </w:r>
      <w:r>
        <w:rPr>
          <w:rFonts w:ascii="Arial" w:hAnsi="Arial" w:cs="Arial"/>
        </w:rPr>
        <w:t>ound 4,500 reports per quarter.</w:t>
      </w:r>
    </w:p>
    <w:p w14:paraId="09D08779" w14:textId="140B26B5" w:rsidR="0036388B" w:rsidRDefault="0036388B" w:rsidP="0058508D">
      <w:pPr>
        <w:spacing w:after="0" w:line="240" w:lineRule="auto"/>
        <w:rPr>
          <w:rFonts w:ascii="Arial" w:eastAsia="Calibri" w:hAnsi="Arial" w:cs="Arial"/>
        </w:rPr>
      </w:pPr>
    </w:p>
    <w:p w14:paraId="0AD8B53D" w14:textId="77777777" w:rsidR="00402E90" w:rsidRDefault="00402E90" w:rsidP="0058508D">
      <w:pPr>
        <w:spacing w:after="0" w:line="240" w:lineRule="auto"/>
        <w:rPr>
          <w:rFonts w:ascii="Arial" w:eastAsia="Calibri" w:hAnsi="Arial" w:cs="Arial"/>
        </w:rPr>
      </w:pPr>
    </w:p>
    <w:p w14:paraId="2686FC1A" w14:textId="4D7E9294" w:rsidR="00C32CFB" w:rsidRPr="003D7583" w:rsidRDefault="00C32CFB" w:rsidP="0058508D">
      <w:pPr>
        <w:spacing w:after="0" w:line="240" w:lineRule="auto"/>
        <w:rPr>
          <w:rFonts w:ascii="Arial" w:hAnsi="Arial" w:cs="Arial"/>
          <w:b/>
          <w:color w:val="002060"/>
          <w:sz w:val="28"/>
        </w:rPr>
      </w:pPr>
      <w:r>
        <w:rPr>
          <w:rFonts w:ascii="Arial" w:hAnsi="Arial" w:cs="Arial"/>
          <w:b/>
          <w:color w:val="002060"/>
          <w:sz w:val="28"/>
        </w:rPr>
        <w:t>Counting procedures</w:t>
      </w:r>
    </w:p>
    <w:p w14:paraId="238227D8" w14:textId="77777777" w:rsidR="00C32CFB" w:rsidRPr="0058508D" w:rsidRDefault="00C32CFB" w:rsidP="0058508D">
      <w:pPr>
        <w:pStyle w:val="NoSpacing"/>
        <w:rPr>
          <w:rFonts w:ascii="Arial" w:hAnsi="Arial" w:cs="Arial"/>
        </w:rPr>
      </w:pPr>
    </w:p>
    <w:p w14:paraId="4113E7E8" w14:textId="7807CD42" w:rsidR="00C32CFB" w:rsidRPr="0058508D" w:rsidRDefault="00C32CFB" w:rsidP="0058508D">
      <w:pPr>
        <w:spacing w:after="0" w:line="240" w:lineRule="auto"/>
        <w:rPr>
          <w:rFonts w:ascii="Arial" w:hAnsi="Arial" w:cs="Arial"/>
        </w:rPr>
      </w:pPr>
      <w:r w:rsidRPr="0058508D">
        <w:rPr>
          <w:rFonts w:ascii="Arial" w:hAnsi="Arial" w:cs="Arial"/>
          <w:b/>
        </w:rPr>
        <w:t>People starting probation service supervision</w:t>
      </w:r>
      <w:r w:rsidRPr="0058508D">
        <w:rPr>
          <w:rFonts w:ascii="Arial" w:hAnsi="Arial" w:cs="Arial"/>
        </w:rPr>
        <w:t xml:space="preserve"> </w:t>
      </w:r>
      <w:r>
        <w:rPr>
          <w:rFonts w:ascii="Arial" w:hAnsi="Arial" w:cs="Arial"/>
        </w:rPr>
        <w:t>–</w:t>
      </w:r>
      <w:r w:rsidRPr="0058508D">
        <w:rPr>
          <w:rFonts w:ascii="Arial" w:hAnsi="Arial" w:cs="Arial"/>
        </w:rPr>
        <w:t xml:space="preserve"> the statistics count each person only once in each period (quarter or year) for each type of supervision started in the period (e.g. if a person received more than one </w:t>
      </w:r>
      <w:r w:rsidR="002B31C1">
        <w:rPr>
          <w:rFonts w:ascii="Arial" w:hAnsi="Arial" w:cs="Arial"/>
        </w:rPr>
        <w:t>c</w:t>
      </w:r>
      <w:r w:rsidRPr="0058508D">
        <w:rPr>
          <w:rFonts w:ascii="Arial" w:hAnsi="Arial" w:cs="Arial"/>
        </w:rPr>
        <w:t xml:space="preserve">ommunity </w:t>
      </w:r>
      <w:r w:rsidR="002B31C1">
        <w:rPr>
          <w:rFonts w:ascii="Arial" w:hAnsi="Arial" w:cs="Arial"/>
        </w:rPr>
        <w:t>o</w:t>
      </w:r>
      <w:r w:rsidRPr="0058508D">
        <w:rPr>
          <w:rFonts w:ascii="Arial" w:hAnsi="Arial" w:cs="Arial"/>
        </w:rPr>
        <w:t xml:space="preserve">rder in a given period, they would only be counted once under </w:t>
      </w:r>
      <w:r w:rsidR="002B31C1">
        <w:rPr>
          <w:rFonts w:ascii="Arial" w:hAnsi="Arial" w:cs="Arial"/>
        </w:rPr>
        <w:t>c</w:t>
      </w:r>
      <w:r w:rsidRPr="0058508D">
        <w:rPr>
          <w:rFonts w:ascii="Arial" w:hAnsi="Arial" w:cs="Arial"/>
        </w:rPr>
        <w:t xml:space="preserve">ommunity </w:t>
      </w:r>
      <w:r w:rsidR="002B31C1">
        <w:rPr>
          <w:rFonts w:ascii="Arial" w:hAnsi="Arial" w:cs="Arial"/>
        </w:rPr>
        <w:t>o</w:t>
      </w:r>
      <w:r w:rsidRPr="0058508D">
        <w:rPr>
          <w:rFonts w:ascii="Arial" w:hAnsi="Arial" w:cs="Arial"/>
        </w:rPr>
        <w:t>rder</w:t>
      </w:r>
      <w:r w:rsidR="008C6FE9">
        <w:rPr>
          <w:rFonts w:ascii="Arial" w:hAnsi="Arial" w:cs="Arial"/>
        </w:rPr>
        <w:t>,</w:t>
      </w:r>
      <w:r w:rsidRPr="0058508D">
        <w:rPr>
          <w:rFonts w:ascii="Arial" w:hAnsi="Arial" w:cs="Arial"/>
        </w:rPr>
        <w:t xml:space="preserve"> but a person starting a </w:t>
      </w:r>
      <w:r w:rsidR="002B31C1">
        <w:rPr>
          <w:rFonts w:ascii="Arial" w:hAnsi="Arial" w:cs="Arial"/>
        </w:rPr>
        <w:t>c</w:t>
      </w:r>
      <w:r w:rsidR="002B31C1" w:rsidRPr="0058508D">
        <w:rPr>
          <w:rFonts w:ascii="Arial" w:hAnsi="Arial" w:cs="Arial"/>
        </w:rPr>
        <w:t xml:space="preserve">ommunity </w:t>
      </w:r>
      <w:r w:rsidR="002B31C1">
        <w:rPr>
          <w:rFonts w:ascii="Arial" w:hAnsi="Arial" w:cs="Arial"/>
        </w:rPr>
        <w:t>o</w:t>
      </w:r>
      <w:r w:rsidR="002B31C1" w:rsidRPr="0058508D">
        <w:rPr>
          <w:rFonts w:ascii="Arial" w:hAnsi="Arial" w:cs="Arial"/>
        </w:rPr>
        <w:t xml:space="preserve">rder </w:t>
      </w:r>
      <w:r w:rsidRPr="0058508D">
        <w:rPr>
          <w:rFonts w:ascii="Arial" w:hAnsi="Arial" w:cs="Arial"/>
        </w:rPr>
        <w:t xml:space="preserve">and an SSO in the same period would be counted once under each type of supervision). However, in totals or sub-totals, each person is counted only once even if they started several types of supervision in the period (e.g. a person starting a </w:t>
      </w:r>
      <w:r w:rsidR="002B31C1">
        <w:rPr>
          <w:rFonts w:ascii="Arial" w:hAnsi="Arial" w:cs="Arial"/>
        </w:rPr>
        <w:t>c</w:t>
      </w:r>
      <w:r w:rsidR="002B31C1" w:rsidRPr="0058508D">
        <w:rPr>
          <w:rFonts w:ascii="Arial" w:hAnsi="Arial" w:cs="Arial"/>
        </w:rPr>
        <w:t xml:space="preserve">ommunity </w:t>
      </w:r>
      <w:r w:rsidR="002B31C1">
        <w:rPr>
          <w:rFonts w:ascii="Arial" w:hAnsi="Arial" w:cs="Arial"/>
        </w:rPr>
        <w:t>o</w:t>
      </w:r>
      <w:r w:rsidR="002B31C1" w:rsidRPr="0058508D">
        <w:rPr>
          <w:rFonts w:ascii="Arial" w:hAnsi="Arial" w:cs="Arial"/>
        </w:rPr>
        <w:t xml:space="preserve">rder </w:t>
      </w:r>
      <w:r w:rsidRPr="0058508D">
        <w:rPr>
          <w:rFonts w:ascii="Arial" w:hAnsi="Arial" w:cs="Arial"/>
        </w:rPr>
        <w:t>and an SSO in the same period would only be counted once under 'all court orders'). As a result, the sum of the number of persons starting each type of community sentence exceeds the total number of those starting community sentences; similarly, the sum of the number of persons starting community sentences and those starting other sentences exceeds the total number of those starting court orders. Because of these counting rules, it is not possible to derive the total number of starts in an annual period by adding together the number of starts in each quarter (as an offender may be counted in more than one quarter, but only once in the annual totals). For any given year, the sum of quarterly starts will always exceed the annual total number of starts.</w:t>
      </w:r>
    </w:p>
    <w:p w14:paraId="33B48C1E" w14:textId="77777777" w:rsidR="00C32CFB" w:rsidRPr="0058508D" w:rsidRDefault="00C32CFB" w:rsidP="0058508D">
      <w:pPr>
        <w:spacing w:after="0" w:line="240" w:lineRule="auto"/>
        <w:rPr>
          <w:rFonts w:ascii="Arial" w:hAnsi="Arial" w:cs="Arial"/>
        </w:rPr>
      </w:pPr>
    </w:p>
    <w:p w14:paraId="307036C3" w14:textId="74A3CF1D" w:rsidR="00C32CFB" w:rsidRPr="0058508D" w:rsidRDefault="00C32CFB" w:rsidP="0058508D">
      <w:pPr>
        <w:spacing w:after="0" w:line="240" w:lineRule="auto"/>
        <w:rPr>
          <w:rFonts w:ascii="Arial" w:hAnsi="Arial" w:cs="Arial"/>
        </w:rPr>
      </w:pPr>
      <w:r w:rsidRPr="0058508D">
        <w:rPr>
          <w:rFonts w:ascii="Arial" w:hAnsi="Arial" w:cs="Arial"/>
          <w:b/>
        </w:rPr>
        <w:t>People supervised (caseload)</w:t>
      </w:r>
      <w:r w:rsidRPr="0058508D">
        <w:rPr>
          <w:rFonts w:ascii="Arial" w:hAnsi="Arial" w:cs="Arial"/>
        </w:rPr>
        <w:t xml:space="preserve"> </w:t>
      </w:r>
      <w:r>
        <w:rPr>
          <w:rFonts w:ascii="Arial" w:hAnsi="Arial" w:cs="Arial"/>
        </w:rPr>
        <w:t>–</w:t>
      </w:r>
      <w:r w:rsidRPr="0058508D">
        <w:rPr>
          <w:rFonts w:ascii="Arial" w:hAnsi="Arial" w:cs="Arial"/>
        </w:rPr>
        <w:t xml:space="preserve"> the statistics count each person once for each type of supervision being received on 31</w:t>
      </w:r>
      <w:r w:rsidR="002B31C1">
        <w:rPr>
          <w:rFonts w:ascii="Arial" w:hAnsi="Arial" w:cs="Arial"/>
        </w:rPr>
        <w:t xml:space="preserve"> </w:t>
      </w:r>
      <w:r w:rsidRPr="0058508D">
        <w:rPr>
          <w:rFonts w:ascii="Arial" w:hAnsi="Arial" w:cs="Arial"/>
        </w:rPr>
        <w:t>December. But each person is counted only once in each total or sub-total even if they were subject to several types of supervision at the year end (the examples above apply). Thus, the sum of the numbers receiving each type of court order supervision exceeds the number receiving co</w:t>
      </w:r>
      <w:r w:rsidR="002B31C1">
        <w:rPr>
          <w:rFonts w:ascii="Arial" w:hAnsi="Arial" w:cs="Arial"/>
        </w:rPr>
        <w:t>urt order supervision in total.</w:t>
      </w:r>
    </w:p>
    <w:p w14:paraId="5BF1A4D7" w14:textId="77777777" w:rsidR="00C32CFB" w:rsidRPr="0058508D" w:rsidRDefault="00C32CFB" w:rsidP="0058508D">
      <w:pPr>
        <w:spacing w:after="0" w:line="240" w:lineRule="auto"/>
        <w:rPr>
          <w:rFonts w:ascii="Arial" w:hAnsi="Arial" w:cs="Arial"/>
        </w:rPr>
      </w:pPr>
    </w:p>
    <w:p w14:paraId="604DA951" w14:textId="5E642054" w:rsidR="00C32CFB" w:rsidRPr="0058508D" w:rsidRDefault="00C32CFB" w:rsidP="0058508D">
      <w:pPr>
        <w:spacing w:after="0" w:line="240" w:lineRule="auto"/>
        <w:rPr>
          <w:rFonts w:ascii="Arial" w:hAnsi="Arial" w:cs="Arial"/>
        </w:rPr>
      </w:pPr>
      <w:r w:rsidRPr="0058508D">
        <w:rPr>
          <w:rFonts w:ascii="Arial" w:hAnsi="Arial" w:cs="Arial"/>
          <w:b/>
        </w:rPr>
        <w:t>Terminations</w:t>
      </w:r>
      <w:r w:rsidRPr="0058508D">
        <w:rPr>
          <w:rFonts w:ascii="Arial" w:hAnsi="Arial" w:cs="Arial"/>
        </w:rPr>
        <w:t xml:space="preserve"> </w:t>
      </w:r>
      <w:r>
        <w:rPr>
          <w:rFonts w:ascii="Arial" w:hAnsi="Arial" w:cs="Arial"/>
        </w:rPr>
        <w:t>–</w:t>
      </w:r>
      <w:r w:rsidRPr="0058508D">
        <w:rPr>
          <w:rFonts w:ascii="Arial" w:hAnsi="Arial" w:cs="Arial"/>
        </w:rPr>
        <w:t xml:space="preserve"> the statistics count all terminations of all types of supervision in each year, including multiple terminations of the same type of supervision (e.g. two periods of </w:t>
      </w:r>
      <w:r w:rsidR="002B31C1">
        <w:rPr>
          <w:rFonts w:ascii="Arial" w:hAnsi="Arial" w:cs="Arial"/>
        </w:rPr>
        <w:t>c</w:t>
      </w:r>
      <w:r w:rsidR="002B31C1" w:rsidRPr="0058508D">
        <w:rPr>
          <w:rFonts w:ascii="Arial" w:hAnsi="Arial" w:cs="Arial"/>
        </w:rPr>
        <w:t xml:space="preserve">ommunity </w:t>
      </w:r>
      <w:r w:rsidR="002B31C1">
        <w:rPr>
          <w:rFonts w:ascii="Arial" w:hAnsi="Arial" w:cs="Arial"/>
        </w:rPr>
        <w:t>o</w:t>
      </w:r>
      <w:r w:rsidR="002B31C1" w:rsidRPr="0058508D">
        <w:rPr>
          <w:rFonts w:ascii="Arial" w:hAnsi="Arial" w:cs="Arial"/>
        </w:rPr>
        <w:t xml:space="preserve">rder </w:t>
      </w:r>
      <w:r w:rsidRPr="0058508D">
        <w:rPr>
          <w:rFonts w:ascii="Arial" w:hAnsi="Arial" w:cs="Arial"/>
        </w:rPr>
        <w:t>supervision terminating in the same year would be included in the tables). It has only been possible to compare percentages over time from 2008 onwards as</w:t>
      </w:r>
      <w:r w:rsidR="007A26F1">
        <w:rPr>
          <w:rFonts w:ascii="Arial" w:hAnsi="Arial" w:cs="Arial"/>
        </w:rPr>
        <w:t>,</w:t>
      </w:r>
      <w:r w:rsidRPr="0058508D">
        <w:rPr>
          <w:rFonts w:ascii="Arial" w:hAnsi="Arial" w:cs="Arial"/>
        </w:rPr>
        <w:t xml:space="preserve"> before then</w:t>
      </w:r>
      <w:r w:rsidR="007A26F1">
        <w:rPr>
          <w:rFonts w:ascii="Arial" w:hAnsi="Arial" w:cs="Arial"/>
        </w:rPr>
        <w:t>,</w:t>
      </w:r>
      <w:r w:rsidRPr="0058508D">
        <w:rPr>
          <w:rFonts w:ascii="Arial" w:hAnsi="Arial" w:cs="Arial"/>
        </w:rPr>
        <w:t xml:space="preserve"> not enough time had elapsed for all orders to run their full course. These orders were introduced in April 2005.</w:t>
      </w:r>
    </w:p>
    <w:p w14:paraId="1E6560C5" w14:textId="77777777" w:rsidR="00C32CFB" w:rsidRDefault="00C32CFB" w:rsidP="0058508D">
      <w:pPr>
        <w:spacing w:after="0" w:line="240" w:lineRule="auto"/>
        <w:rPr>
          <w:rFonts w:ascii="Arial" w:hAnsi="Arial" w:cs="Arial"/>
        </w:rPr>
      </w:pPr>
    </w:p>
    <w:p w14:paraId="0888EF80" w14:textId="2DC5F3DD" w:rsidR="0036388B" w:rsidRDefault="0036388B" w:rsidP="0058508D">
      <w:pPr>
        <w:spacing w:after="0" w:line="240" w:lineRule="auto"/>
        <w:rPr>
          <w:rFonts w:ascii="Arial" w:hAnsi="Arial" w:cs="Arial"/>
        </w:rPr>
      </w:pPr>
    </w:p>
    <w:p w14:paraId="1E292B58" w14:textId="2C70A271" w:rsidR="000A1DB3" w:rsidRDefault="000A1DB3" w:rsidP="0058508D">
      <w:pPr>
        <w:spacing w:after="0" w:line="240" w:lineRule="auto"/>
        <w:rPr>
          <w:rFonts w:ascii="Arial" w:hAnsi="Arial" w:cs="Arial"/>
        </w:rPr>
      </w:pPr>
    </w:p>
    <w:p w14:paraId="781489DC" w14:textId="46F9C1B2" w:rsidR="000A1DB3" w:rsidRDefault="000A1DB3" w:rsidP="0058508D">
      <w:pPr>
        <w:spacing w:after="0" w:line="240" w:lineRule="auto"/>
        <w:rPr>
          <w:rFonts w:ascii="Arial" w:hAnsi="Arial" w:cs="Arial"/>
        </w:rPr>
      </w:pPr>
    </w:p>
    <w:p w14:paraId="76889E68" w14:textId="77777777" w:rsidR="000A1DB3" w:rsidRDefault="000A1DB3" w:rsidP="0058508D">
      <w:pPr>
        <w:spacing w:after="0" w:line="240" w:lineRule="auto"/>
        <w:rPr>
          <w:rFonts w:ascii="Arial" w:hAnsi="Arial" w:cs="Arial"/>
        </w:rPr>
      </w:pPr>
    </w:p>
    <w:p w14:paraId="1436A274" w14:textId="5CFA472A" w:rsidR="00C32CFB" w:rsidRPr="0042328B" w:rsidRDefault="00C32CFB" w:rsidP="0058508D">
      <w:pPr>
        <w:spacing w:after="0" w:line="240" w:lineRule="auto"/>
        <w:rPr>
          <w:rFonts w:ascii="Arial" w:hAnsi="Arial" w:cs="Arial"/>
          <w:b/>
          <w:color w:val="002060"/>
          <w:sz w:val="28"/>
        </w:rPr>
      </w:pPr>
      <w:r>
        <w:rPr>
          <w:rFonts w:ascii="Arial" w:hAnsi="Arial" w:cs="Arial"/>
          <w:b/>
          <w:color w:val="002060"/>
          <w:sz w:val="28"/>
        </w:rPr>
        <w:t>Key historical trends</w:t>
      </w:r>
    </w:p>
    <w:p w14:paraId="0F0302E0" w14:textId="77777777" w:rsidR="00C32CFB" w:rsidRDefault="00C32CFB" w:rsidP="0058508D">
      <w:pPr>
        <w:spacing w:after="0" w:line="240" w:lineRule="auto"/>
        <w:ind w:left="720"/>
        <w:rPr>
          <w:rFonts w:ascii="Arial" w:hAnsi="Arial" w:cs="Arial"/>
        </w:rPr>
      </w:pPr>
    </w:p>
    <w:p w14:paraId="019210D6" w14:textId="7B749EE1" w:rsidR="00C32CFB" w:rsidRPr="0058508D" w:rsidRDefault="00C32CFB" w:rsidP="0058508D">
      <w:pPr>
        <w:numPr>
          <w:ilvl w:val="0"/>
          <w:numId w:val="14"/>
        </w:numPr>
        <w:spacing w:after="0" w:line="240" w:lineRule="auto"/>
        <w:rPr>
          <w:rFonts w:ascii="Arial" w:hAnsi="Arial" w:cs="Arial"/>
        </w:rPr>
      </w:pPr>
      <w:r w:rsidRPr="0058508D">
        <w:rPr>
          <w:rFonts w:ascii="Arial" w:hAnsi="Arial" w:cs="Arial"/>
        </w:rPr>
        <w:t>The total annual probation caseload (court orders and pre</w:t>
      </w:r>
      <w:r w:rsidR="00697D5D">
        <w:rPr>
          <w:rFonts w:ascii="Arial" w:hAnsi="Arial" w:cs="Arial"/>
        </w:rPr>
        <w:t>-</w:t>
      </w:r>
      <w:r w:rsidRPr="0058508D">
        <w:rPr>
          <w:rFonts w:ascii="Arial" w:hAnsi="Arial" w:cs="Arial"/>
        </w:rPr>
        <w:t xml:space="preserve"> and post</w:t>
      </w:r>
      <w:r w:rsidR="00697D5D">
        <w:rPr>
          <w:rFonts w:ascii="Arial" w:hAnsi="Arial" w:cs="Arial"/>
        </w:rPr>
        <w:t>-</w:t>
      </w:r>
      <w:r w:rsidRPr="0058508D">
        <w:rPr>
          <w:rFonts w:ascii="Arial" w:hAnsi="Arial" w:cs="Arial"/>
        </w:rPr>
        <w:t xml:space="preserve">release supervision) increased by 39% between 2000 and 2008 to 243,434, largely due to the introduction of the </w:t>
      </w:r>
      <w:r w:rsidR="007A26F1">
        <w:rPr>
          <w:rFonts w:ascii="Arial" w:hAnsi="Arial" w:cs="Arial"/>
        </w:rPr>
        <w:t>s</w:t>
      </w:r>
      <w:r w:rsidR="007A26F1" w:rsidRPr="0058508D">
        <w:rPr>
          <w:rFonts w:ascii="Arial" w:hAnsi="Arial" w:cs="Arial"/>
        </w:rPr>
        <w:t xml:space="preserve">uspended </w:t>
      </w:r>
      <w:r w:rsidR="007A26F1">
        <w:rPr>
          <w:rFonts w:ascii="Arial" w:hAnsi="Arial" w:cs="Arial"/>
        </w:rPr>
        <w:t>s</w:t>
      </w:r>
      <w:r w:rsidR="007A26F1" w:rsidRPr="0058508D">
        <w:rPr>
          <w:rFonts w:ascii="Arial" w:hAnsi="Arial" w:cs="Arial"/>
        </w:rPr>
        <w:t xml:space="preserve">entence </w:t>
      </w:r>
      <w:r w:rsidR="007A26F1">
        <w:rPr>
          <w:rFonts w:ascii="Arial" w:hAnsi="Arial" w:cs="Arial"/>
        </w:rPr>
        <w:t>o</w:t>
      </w:r>
      <w:r w:rsidR="007A26F1" w:rsidRPr="0058508D">
        <w:rPr>
          <w:rFonts w:ascii="Arial" w:hAnsi="Arial" w:cs="Arial"/>
        </w:rPr>
        <w:t xml:space="preserve">rder </w:t>
      </w:r>
      <w:r w:rsidRPr="0058508D">
        <w:rPr>
          <w:rFonts w:ascii="Arial" w:hAnsi="Arial" w:cs="Arial"/>
        </w:rPr>
        <w:t xml:space="preserve">in 2005 and the increase in the prison population. Since </w:t>
      </w:r>
      <w:r w:rsidR="00D91CD6">
        <w:rPr>
          <w:rFonts w:ascii="Arial" w:hAnsi="Arial" w:cs="Arial"/>
        </w:rPr>
        <w:t>2008</w:t>
      </w:r>
      <w:r w:rsidR="007A26F1">
        <w:rPr>
          <w:rFonts w:ascii="Arial" w:hAnsi="Arial" w:cs="Arial"/>
        </w:rPr>
        <w:t>,</w:t>
      </w:r>
      <w:r w:rsidRPr="0058508D">
        <w:rPr>
          <w:rFonts w:ascii="Arial" w:hAnsi="Arial" w:cs="Arial"/>
        </w:rPr>
        <w:t xml:space="preserve"> the probation caseload has </w:t>
      </w:r>
      <w:r w:rsidR="00D91CD6">
        <w:rPr>
          <w:rFonts w:ascii="Arial" w:hAnsi="Arial" w:cs="Arial"/>
        </w:rPr>
        <w:t>decreased</w:t>
      </w:r>
      <w:r w:rsidRPr="0058508D">
        <w:rPr>
          <w:rFonts w:ascii="Arial" w:hAnsi="Arial" w:cs="Arial"/>
        </w:rPr>
        <w:t xml:space="preserve"> year on year, reaching 217,359 at the end of</w:t>
      </w:r>
      <w:r w:rsidR="00D91CD6">
        <w:rPr>
          <w:rFonts w:ascii="Arial" w:hAnsi="Arial" w:cs="Arial"/>
        </w:rPr>
        <w:t xml:space="preserve"> December</w:t>
      </w:r>
      <w:r w:rsidRPr="0058508D">
        <w:rPr>
          <w:rFonts w:ascii="Arial" w:hAnsi="Arial" w:cs="Arial"/>
        </w:rPr>
        <w:t xml:space="preserve"> 2014. However, at the end of December 201</w:t>
      </w:r>
      <w:r w:rsidR="00D11D27">
        <w:rPr>
          <w:rFonts w:ascii="Arial" w:hAnsi="Arial" w:cs="Arial"/>
        </w:rPr>
        <w:t>6</w:t>
      </w:r>
      <w:r w:rsidR="00C3224A">
        <w:rPr>
          <w:rFonts w:ascii="Arial" w:hAnsi="Arial" w:cs="Arial"/>
        </w:rPr>
        <w:t>, the total</w:t>
      </w:r>
      <w:r w:rsidR="00D91CD6">
        <w:rPr>
          <w:rFonts w:ascii="Arial" w:hAnsi="Arial" w:cs="Arial"/>
        </w:rPr>
        <w:t xml:space="preserve"> probation</w:t>
      </w:r>
      <w:r w:rsidR="00C3224A">
        <w:rPr>
          <w:rFonts w:ascii="Arial" w:hAnsi="Arial" w:cs="Arial"/>
        </w:rPr>
        <w:t xml:space="preserve"> caseload stood at 2</w:t>
      </w:r>
      <w:r w:rsidR="00D11D27">
        <w:rPr>
          <w:rFonts w:ascii="Arial" w:hAnsi="Arial" w:cs="Arial"/>
        </w:rPr>
        <w:t>67,146</w:t>
      </w:r>
      <w:r w:rsidR="00C3224A">
        <w:rPr>
          <w:rFonts w:ascii="Arial" w:hAnsi="Arial" w:cs="Arial"/>
        </w:rPr>
        <w:t>.</w:t>
      </w:r>
      <w:r w:rsidRPr="0058508D">
        <w:rPr>
          <w:rFonts w:ascii="Arial" w:hAnsi="Arial" w:cs="Arial"/>
        </w:rPr>
        <w:t xml:space="preserve"> This </w:t>
      </w:r>
      <w:r w:rsidR="00F31284">
        <w:rPr>
          <w:rFonts w:ascii="Arial" w:hAnsi="Arial" w:cs="Arial"/>
        </w:rPr>
        <w:t>increase</w:t>
      </w:r>
      <w:r w:rsidRPr="0058508D">
        <w:rPr>
          <w:rFonts w:ascii="Arial" w:hAnsi="Arial" w:cs="Arial"/>
        </w:rPr>
        <w:t xml:space="preserve"> is mainly due to </w:t>
      </w:r>
      <w:r w:rsidR="00980424">
        <w:rPr>
          <w:rFonts w:ascii="Arial" w:hAnsi="Arial" w:cs="Arial"/>
        </w:rPr>
        <w:t xml:space="preserve">the extension of </w:t>
      </w:r>
      <w:r w:rsidRPr="0058508D">
        <w:rPr>
          <w:rFonts w:ascii="Arial" w:hAnsi="Arial" w:cs="Arial"/>
        </w:rPr>
        <w:t xml:space="preserve">statutory supervision </w:t>
      </w:r>
      <w:r w:rsidR="00FC7E8B" w:rsidRPr="002732D4">
        <w:rPr>
          <w:rFonts w:ascii="Arial" w:hAnsi="Arial" w:cs="Arial"/>
        </w:rPr>
        <w:t>to offenders sentenced to less than 12 months</w:t>
      </w:r>
      <w:r w:rsidR="00FC7E8B" w:rsidRPr="0058508D">
        <w:rPr>
          <w:rFonts w:ascii="Arial" w:hAnsi="Arial" w:cs="Arial"/>
        </w:rPr>
        <w:t xml:space="preserve"> </w:t>
      </w:r>
      <w:r w:rsidRPr="0058508D">
        <w:rPr>
          <w:rFonts w:ascii="Arial" w:hAnsi="Arial" w:cs="Arial"/>
        </w:rPr>
        <w:t>(see section above on pre</w:t>
      </w:r>
      <w:r w:rsidR="00752C1D">
        <w:rPr>
          <w:rFonts w:ascii="Arial" w:hAnsi="Arial" w:cs="Arial"/>
        </w:rPr>
        <w:t>-</w:t>
      </w:r>
      <w:r w:rsidRPr="0058508D">
        <w:rPr>
          <w:rFonts w:ascii="Arial" w:hAnsi="Arial" w:cs="Arial"/>
        </w:rPr>
        <w:t xml:space="preserve"> and post</w:t>
      </w:r>
      <w:r w:rsidR="00752C1D">
        <w:rPr>
          <w:rFonts w:ascii="Arial" w:hAnsi="Arial" w:cs="Arial"/>
        </w:rPr>
        <w:t>-</w:t>
      </w:r>
      <w:r w:rsidRPr="0058508D">
        <w:rPr>
          <w:rFonts w:ascii="Arial" w:hAnsi="Arial" w:cs="Arial"/>
        </w:rPr>
        <w:t xml:space="preserve"> release supervision).</w:t>
      </w:r>
    </w:p>
    <w:p w14:paraId="5B9CA3D4" w14:textId="77777777" w:rsidR="00C32CFB" w:rsidRDefault="00C32CFB" w:rsidP="0058508D">
      <w:pPr>
        <w:pStyle w:val="ListParagraph"/>
        <w:rPr>
          <w:rFonts w:ascii="Arial" w:hAnsi="Arial" w:cs="Arial"/>
        </w:rPr>
      </w:pPr>
    </w:p>
    <w:p w14:paraId="3E3ED8FD" w14:textId="490DE783" w:rsidR="000E2286" w:rsidRDefault="00C32CFB" w:rsidP="0058508D">
      <w:pPr>
        <w:pStyle w:val="ListParagraph"/>
        <w:numPr>
          <w:ilvl w:val="0"/>
          <w:numId w:val="14"/>
        </w:numPr>
        <w:rPr>
          <w:rFonts w:ascii="Arial" w:hAnsi="Arial" w:cs="Arial"/>
        </w:rPr>
      </w:pPr>
      <w:r w:rsidRPr="0058508D">
        <w:rPr>
          <w:rFonts w:ascii="Arial" w:hAnsi="Arial" w:cs="Arial"/>
        </w:rPr>
        <w:t xml:space="preserve">The total court order caseload (offenders on community orders and suspended sentence orders) </w:t>
      </w:r>
      <w:r w:rsidR="007B6046">
        <w:rPr>
          <w:rFonts w:ascii="Arial" w:hAnsi="Arial" w:cs="Arial"/>
        </w:rPr>
        <w:t>decreased by 27</w:t>
      </w:r>
      <w:r w:rsidR="00F31284">
        <w:rPr>
          <w:rFonts w:ascii="Arial" w:hAnsi="Arial" w:cs="Arial"/>
        </w:rPr>
        <w:t>%</w:t>
      </w:r>
      <w:r w:rsidRPr="0058508D">
        <w:rPr>
          <w:rFonts w:ascii="Arial" w:hAnsi="Arial" w:cs="Arial"/>
        </w:rPr>
        <w:t xml:space="preserve"> between 20</w:t>
      </w:r>
      <w:r w:rsidR="00F31284">
        <w:rPr>
          <w:rFonts w:ascii="Arial" w:hAnsi="Arial" w:cs="Arial"/>
        </w:rPr>
        <w:t>0</w:t>
      </w:r>
      <w:r w:rsidR="007B6046">
        <w:rPr>
          <w:rFonts w:ascii="Arial" w:hAnsi="Arial" w:cs="Arial"/>
        </w:rPr>
        <w:t>7 a</w:t>
      </w:r>
      <w:r w:rsidRPr="0058508D">
        <w:rPr>
          <w:rFonts w:ascii="Arial" w:hAnsi="Arial" w:cs="Arial"/>
        </w:rPr>
        <w:t>nd 201</w:t>
      </w:r>
      <w:r w:rsidR="00F31284">
        <w:rPr>
          <w:rFonts w:ascii="Arial" w:hAnsi="Arial" w:cs="Arial"/>
        </w:rPr>
        <w:t>4</w:t>
      </w:r>
      <w:r w:rsidRPr="0058508D">
        <w:rPr>
          <w:rFonts w:ascii="Arial" w:hAnsi="Arial" w:cs="Arial"/>
        </w:rPr>
        <w:t xml:space="preserve">, largely reflecting the </w:t>
      </w:r>
      <w:r w:rsidR="00F31284">
        <w:rPr>
          <w:rFonts w:ascii="Arial" w:hAnsi="Arial" w:cs="Arial"/>
        </w:rPr>
        <w:t>decrease in</w:t>
      </w:r>
      <w:r w:rsidRPr="0058508D">
        <w:rPr>
          <w:rFonts w:ascii="Arial" w:hAnsi="Arial" w:cs="Arial"/>
        </w:rPr>
        <w:t xml:space="preserve"> community order</w:t>
      </w:r>
      <w:r w:rsidR="00F31284">
        <w:rPr>
          <w:rFonts w:ascii="Arial" w:hAnsi="Arial" w:cs="Arial"/>
        </w:rPr>
        <w:t>s</w:t>
      </w:r>
      <w:r w:rsidRPr="0058508D">
        <w:rPr>
          <w:rFonts w:ascii="Arial" w:hAnsi="Arial" w:cs="Arial"/>
        </w:rPr>
        <w:t>.</w:t>
      </w:r>
      <w:r w:rsidR="00C3224A">
        <w:rPr>
          <w:rFonts w:ascii="Arial" w:hAnsi="Arial" w:cs="Arial"/>
        </w:rPr>
        <w:t xml:space="preserve"> </w:t>
      </w:r>
      <w:r w:rsidR="00F31284">
        <w:rPr>
          <w:rFonts w:ascii="Arial" w:hAnsi="Arial" w:cs="Arial"/>
        </w:rPr>
        <w:t>Although the court order caseload increased by 14% to 124,643 in 2016,</w:t>
      </w:r>
      <w:r w:rsidR="000E2286">
        <w:rPr>
          <w:rFonts w:ascii="Arial" w:hAnsi="Arial" w:cs="Arial"/>
        </w:rPr>
        <w:t xml:space="preserve"> it</w:t>
      </w:r>
      <w:r w:rsidR="00F31284">
        <w:rPr>
          <w:rFonts w:ascii="Arial" w:hAnsi="Arial" w:cs="Arial"/>
        </w:rPr>
        <w:t xml:space="preserve"> decreased by 15% to 106,2</w:t>
      </w:r>
      <w:r w:rsidR="007A26F1">
        <w:rPr>
          <w:rFonts w:ascii="Arial" w:hAnsi="Arial" w:cs="Arial"/>
        </w:rPr>
        <w:t>34 at the end of December 2019.</w:t>
      </w:r>
    </w:p>
    <w:p w14:paraId="62D5B6D3" w14:textId="77777777" w:rsidR="000E2286" w:rsidRPr="007B6046" w:rsidRDefault="000E2286" w:rsidP="007B6046">
      <w:pPr>
        <w:pStyle w:val="ListParagraph"/>
        <w:rPr>
          <w:rFonts w:ascii="Arial" w:hAnsi="Arial" w:cs="Arial"/>
        </w:rPr>
      </w:pPr>
    </w:p>
    <w:p w14:paraId="77C2F952" w14:textId="77777777" w:rsidR="000E7FEE" w:rsidRDefault="00C3224A" w:rsidP="000E7FEE">
      <w:pPr>
        <w:pStyle w:val="ListParagraph"/>
        <w:numPr>
          <w:ilvl w:val="0"/>
          <w:numId w:val="14"/>
        </w:numPr>
        <w:rPr>
          <w:rFonts w:ascii="Arial" w:hAnsi="Arial" w:cs="Arial"/>
        </w:rPr>
      </w:pPr>
      <w:r>
        <w:rPr>
          <w:rFonts w:ascii="Arial" w:hAnsi="Arial" w:cs="Arial"/>
        </w:rPr>
        <w:t xml:space="preserve">For </w:t>
      </w:r>
      <w:r w:rsidR="00F31284">
        <w:rPr>
          <w:rFonts w:ascii="Arial" w:hAnsi="Arial" w:cs="Arial"/>
        </w:rPr>
        <w:t>offenders</w:t>
      </w:r>
      <w:r>
        <w:rPr>
          <w:rFonts w:ascii="Arial" w:hAnsi="Arial" w:cs="Arial"/>
        </w:rPr>
        <w:t xml:space="preserve"> starting supervision</w:t>
      </w:r>
      <w:r w:rsidR="00F31284">
        <w:rPr>
          <w:rFonts w:ascii="Arial" w:hAnsi="Arial" w:cs="Arial"/>
        </w:rPr>
        <w:t xml:space="preserve"> by the Probation Service</w:t>
      </w:r>
      <w:r>
        <w:rPr>
          <w:rFonts w:ascii="Arial" w:hAnsi="Arial" w:cs="Arial"/>
        </w:rPr>
        <w:t xml:space="preserve">, the number of court order starts </w:t>
      </w:r>
      <w:r w:rsidR="00F31284">
        <w:rPr>
          <w:rFonts w:ascii="Arial" w:hAnsi="Arial" w:cs="Arial"/>
        </w:rPr>
        <w:t>decreased</w:t>
      </w:r>
      <w:r w:rsidR="000C7E37">
        <w:rPr>
          <w:rFonts w:ascii="Arial" w:hAnsi="Arial" w:cs="Arial"/>
        </w:rPr>
        <w:t xml:space="preserve"> </w:t>
      </w:r>
      <w:r>
        <w:rPr>
          <w:rFonts w:ascii="Arial" w:hAnsi="Arial" w:cs="Arial"/>
        </w:rPr>
        <w:t>by</w:t>
      </w:r>
      <w:r w:rsidR="000C7E37">
        <w:rPr>
          <w:rFonts w:ascii="Arial" w:hAnsi="Arial" w:cs="Arial"/>
        </w:rPr>
        <w:t xml:space="preserve"> </w:t>
      </w:r>
      <w:r w:rsidR="00F31284">
        <w:rPr>
          <w:rFonts w:ascii="Arial" w:hAnsi="Arial" w:cs="Arial"/>
        </w:rPr>
        <w:t>38</w:t>
      </w:r>
      <w:r>
        <w:rPr>
          <w:rFonts w:ascii="Arial" w:hAnsi="Arial" w:cs="Arial"/>
        </w:rPr>
        <w:t>% between 20</w:t>
      </w:r>
      <w:r w:rsidR="00F31284">
        <w:rPr>
          <w:rFonts w:ascii="Arial" w:hAnsi="Arial" w:cs="Arial"/>
        </w:rPr>
        <w:t>09</w:t>
      </w:r>
      <w:r>
        <w:rPr>
          <w:rFonts w:ascii="Arial" w:hAnsi="Arial" w:cs="Arial"/>
        </w:rPr>
        <w:t xml:space="preserve"> and 201</w:t>
      </w:r>
      <w:r w:rsidR="00F31284">
        <w:rPr>
          <w:rFonts w:ascii="Arial" w:hAnsi="Arial" w:cs="Arial"/>
        </w:rPr>
        <w:t>9 to 104,03</w:t>
      </w:r>
      <w:r w:rsidR="00990028">
        <w:rPr>
          <w:rFonts w:ascii="Arial" w:hAnsi="Arial" w:cs="Arial"/>
        </w:rPr>
        <w:t>8</w:t>
      </w:r>
      <w:r w:rsidR="00F31284">
        <w:rPr>
          <w:rFonts w:ascii="Arial" w:hAnsi="Arial" w:cs="Arial"/>
        </w:rPr>
        <w:t xml:space="preserve">; </w:t>
      </w:r>
      <w:r w:rsidR="00990028">
        <w:rPr>
          <w:rFonts w:ascii="Arial" w:hAnsi="Arial" w:cs="Arial"/>
        </w:rPr>
        <w:t>community order</w:t>
      </w:r>
      <w:r w:rsidR="00F31284">
        <w:rPr>
          <w:rFonts w:ascii="Arial" w:hAnsi="Arial" w:cs="Arial"/>
        </w:rPr>
        <w:t xml:space="preserve">s decreased by 40% from 127,012 to 75,236 over the same period. </w:t>
      </w:r>
      <w:r>
        <w:rPr>
          <w:rFonts w:ascii="Arial" w:hAnsi="Arial" w:cs="Arial"/>
        </w:rPr>
        <w:t>This</w:t>
      </w:r>
      <w:r w:rsidR="00F31284">
        <w:rPr>
          <w:rFonts w:ascii="Arial" w:hAnsi="Arial" w:cs="Arial"/>
        </w:rPr>
        <w:t xml:space="preserve"> decrease</w:t>
      </w:r>
      <w:r>
        <w:rPr>
          <w:rFonts w:ascii="Arial" w:hAnsi="Arial" w:cs="Arial"/>
        </w:rPr>
        <w:t xml:space="preserve"> in starts also reflects</w:t>
      </w:r>
      <w:r w:rsidR="00F31284">
        <w:rPr>
          <w:rFonts w:ascii="Arial" w:hAnsi="Arial" w:cs="Arial"/>
        </w:rPr>
        <w:t xml:space="preserve"> the decline</w:t>
      </w:r>
      <w:r>
        <w:rPr>
          <w:rFonts w:ascii="Arial" w:hAnsi="Arial" w:cs="Arial"/>
        </w:rPr>
        <w:t xml:space="preserve"> in community orders given as sentences by the courts in England and Wales</w:t>
      </w:r>
      <w:r w:rsidR="000C7E37">
        <w:rPr>
          <w:rFonts w:ascii="Arial" w:hAnsi="Arial" w:cs="Arial"/>
        </w:rPr>
        <w:t>.</w:t>
      </w:r>
    </w:p>
    <w:p w14:paraId="0DE3C8E3" w14:textId="77777777" w:rsidR="000E7FEE" w:rsidRPr="000E7FEE" w:rsidRDefault="000E7FEE" w:rsidP="000E7FEE">
      <w:pPr>
        <w:pStyle w:val="ListParagraph"/>
        <w:rPr>
          <w:rFonts w:ascii="Arial" w:hAnsi="Arial" w:cs="Arial"/>
        </w:rPr>
      </w:pPr>
    </w:p>
    <w:p w14:paraId="4A5AC1FC" w14:textId="6DF1FEA5" w:rsidR="00C32CFB" w:rsidRPr="000E7FEE" w:rsidRDefault="009856B1" w:rsidP="000E7FEE">
      <w:pPr>
        <w:pStyle w:val="ListParagraph"/>
        <w:numPr>
          <w:ilvl w:val="0"/>
          <w:numId w:val="14"/>
        </w:numPr>
        <w:rPr>
          <w:rFonts w:ascii="Arial" w:hAnsi="Arial" w:cs="Arial"/>
        </w:rPr>
      </w:pPr>
      <w:r w:rsidRPr="000E7FEE">
        <w:rPr>
          <w:rFonts w:ascii="Arial" w:hAnsi="Arial" w:cs="Arial"/>
        </w:rPr>
        <w:t>Between April and June 2020, the number of cases processed at the criminal courts was substantially reduced as a result of the operational restrictions that were put in place on 23 March 2020 in response to the COVID-19 pandemic. This led to the number of offenders starting court order</w:t>
      </w:r>
      <w:r w:rsidR="00030186" w:rsidRPr="000E7FEE">
        <w:rPr>
          <w:rFonts w:ascii="Arial" w:hAnsi="Arial" w:cs="Arial"/>
        </w:rPr>
        <w:t xml:space="preserve"> supervision decreasing by 23% between 31 December 2019 and 2020 and court order caseload decreasing by 12% over the same period.</w:t>
      </w:r>
      <w:r w:rsidRPr="000E7FEE">
        <w:rPr>
          <w:rFonts w:ascii="Arial" w:hAnsi="Arial" w:cs="Arial"/>
        </w:rPr>
        <w:t xml:space="preserve"> </w:t>
      </w:r>
      <w:r w:rsidR="00030186" w:rsidRPr="000E7FEE">
        <w:rPr>
          <w:rFonts w:ascii="Arial" w:hAnsi="Arial" w:cs="Arial"/>
        </w:rPr>
        <w:t>W</w:t>
      </w:r>
      <w:r w:rsidRPr="000E7FEE">
        <w:rPr>
          <w:rFonts w:ascii="Arial" w:hAnsi="Arial" w:cs="Arial"/>
        </w:rPr>
        <w:t>hile the impact of these operational restrictions continued into subsequent periods, the figures in more recent periods for starts and caseload have recovered to pre-pandemic levels. The termination figures, however, remain impacted due to the time lag between starts and terminations.</w:t>
      </w:r>
      <w:r w:rsidR="00C32CFB" w:rsidRPr="000E7FEE">
        <w:rPr>
          <w:rFonts w:ascii="Arial" w:hAnsi="Arial" w:cs="Arial"/>
        </w:rPr>
        <w:br w:type="page"/>
      </w:r>
    </w:p>
    <w:p w14:paraId="16D0C973" w14:textId="77777777" w:rsidR="00C32CFB" w:rsidRPr="00332928" w:rsidRDefault="00C32CFB" w:rsidP="00332928">
      <w:pPr>
        <w:pStyle w:val="Heading1"/>
        <w:spacing w:before="0" w:after="851"/>
        <w:rPr>
          <w:kern w:val="0"/>
        </w:rPr>
      </w:pPr>
      <w:bookmarkStart w:id="10" w:name="_Toc456604191"/>
      <w:r>
        <w:rPr>
          <w:kern w:val="0"/>
        </w:rPr>
        <w:t>Licence recalls</w:t>
      </w:r>
      <w:bookmarkEnd w:id="10"/>
    </w:p>
    <w:p w14:paraId="62CCFFA4" w14:textId="77777777" w:rsidR="00C32CFB" w:rsidRDefault="00C32CFB" w:rsidP="00332928">
      <w:pPr>
        <w:spacing w:after="0" w:line="240" w:lineRule="auto"/>
        <w:rPr>
          <w:rFonts w:ascii="Arial" w:hAnsi="Arial" w:cs="Arial"/>
        </w:rPr>
      </w:pPr>
      <w:r w:rsidRPr="00332928">
        <w:rPr>
          <w:rFonts w:ascii="Arial" w:hAnsi="Arial" w:cs="Arial"/>
        </w:rPr>
        <w:t>Offenders who are released from prison on licence to continue serving their sentence under supervision in the community can be recalled to prison if they fail to comply with the conditions in their licence. This includes requirements to be of good behaviour, not to commit further offences, to live and work only as approved by the supervising officer and not tr</w:t>
      </w:r>
      <w:r>
        <w:rPr>
          <w:rFonts w:ascii="Arial" w:hAnsi="Arial" w:cs="Arial"/>
        </w:rPr>
        <w:t>avel abroad without permission.</w:t>
      </w:r>
    </w:p>
    <w:p w14:paraId="6D781FA0" w14:textId="77777777" w:rsidR="00C32CFB" w:rsidRDefault="00C32CFB" w:rsidP="00332928">
      <w:pPr>
        <w:spacing w:after="0" w:line="240" w:lineRule="auto"/>
        <w:rPr>
          <w:rFonts w:ascii="Arial" w:hAnsi="Arial" w:cs="Arial"/>
        </w:rPr>
      </w:pPr>
    </w:p>
    <w:p w14:paraId="3462304A" w14:textId="77777777" w:rsidR="00C32CFB" w:rsidRPr="00C138D1" w:rsidRDefault="00C32CFB" w:rsidP="00332928">
      <w:pPr>
        <w:pStyle w:val="NoSpacing"/>
        <w:spacing w:after="240"/>
        <w:rPr>
          <w:rFonts w:ascii="Arial" w:hAnsi="Arial" w:cs="Arial"/>
        </w:rPr>
      </w:pPr>
      <w:r w:rsidRPr="00C138D1">
        <w:rPr>
          <w:rFonts w:ascii="Arial" w:hAnsi="Arial" w:cs="Arial"/>
        </w:rPr>
        <w:t>For population data, the custody type breakdown includes a ‘recalls’ category for sentenced prisoners. It should be noted that this figure describes the number of offenders that have been recalled to custody from the following:</w:t>
      </w:r>
    </w:p>
    <w:p w14:paraId="35E367C4" w14:textId="77777777" w:rsidR="00C32CFB" w:rsidRPr="00C138D1" w:rsidRDefault="00C32CFB" w:rsidP="00332928">
      <w:pPr>
        <w:pStyle w:val="NoSpacing"/>
        <w:numPr>
          <w:ilvl w:val="0"/>
          <w:numId w:val="31"/>
        </w:numPr>
        <w:rPr>
          <w:rFonts w:ascii="Arial" w:hAnsi="Arial" w:cs="Arial"/>
        </w:rPr>
      </w:pPr>
      <w:r w:rsidRPr="00C138D1">
        <w:rPr>
          <w:rFonts w:ascii="Arial" w:hAnsi="Arial" w:cs="Arial"/>
        </w:rPr>
        <w:t xml:space="preserve">Recalled to custody from licence for determinate sentences, </w:t>
      </w:r>
      <w:r>
        <w:rPr>
          <w:rFonts w:ascii="Arial" w:hAnsi="Arial" w:cs="Arial"/>
        </w:rPr>
        <w:t>Imprisonment for</w:t>
      </w:r>
      <w:r w:rsidRPr="00C138D1">
        <w:rPr>
          <w:rFonts w:ascii="Arial" w:hAnsi="Arial" w:cs="Arial"/>
        </w:rPr>
        <w:t xml:space="preserve"> </w:t>
      </w:r>
      <w:r>
        <w:rPr>
          <w:rFonts w:ascii="Arial" w:hAnsi="Arial" w:cs="Arial"/>
        </w:rPr>
        <w:t>P</w:t>
      </w:r>
      <w:r w:rsidRPr="00C138D1">
        <w:rPr>
          <w:rFonts w:ascii="Arial" w:hAnsi="Arial" w:cs="Arial"/>
        </w:rPr>
        <w:t xml:space="preserve">ublic </w:t>
      </w:r>
      <w:r>
        <w:rPr>
          <w:rFonts w:ascii="Arial" w:hAnsi="Arial" w:cs="Arial"/>
        </w:rPr>
        <w:t>Protection (IPP</w:t>
      </w:r>
      <w:r w:rsidRPr="00C138D1">
        <w:rPr>
          <w:rFonts w:ascii="Arial" w:hAnsi="Arial" w:cs="Arial"/>
        </w:rPr>
        <w:t>) and life sentences, and those recalled from Home Detention Curfew for breaching their licence conditions.</w:t>
      </w:r>
    </w:p>
    <w:p w14:paraId="70109EB8" w14:textId="77777777" w:rsidR="00C32CFB" w:rsidRPr="00C138D1" w:rsidRDefault="00C32CFB" w:rsidP="00332928">
      <w:pPr>
        <w:pStyle w:val="NoSpacing"/>
        <w:ind w:left="720"/>
        <w:rPr>
          <w:rFonts w:ascii="Arial" w:hAnsi="Arial" w:cs="Arial"/>
        </w:rPr>
      </w:pPr>
    </w:p>
    <w:p w14:paraId="48A5F4DA" w14:textId="77777777" w:rsidR="00C32CFB" w:rsidRPr="00C138D1" w:rsidRDefault="00C32CFB" w:rsidP="00332928">
      <w:pPr>
        <w:pStyle w:val="NoSpacing"/>
        <w:ind w:left="720"/>
        <w:rPr>
          <w:rFonts w:ascii="Arial" w:hAnsi="Arial" w:cs="Arial"/>
        </w:rPr>
      </w:pPr>
      <w:r w:rsidRPr="00C138D1">
        <w:rPr>
          <w:rFonts w:ascii="Arial" w:hAnsi="Arial" w:cs="Arial"/>
        </w:rPr>
        <w:t>There are various reasons why offenders are recalled to custody for breaching their licence conditions. For example, an offender may be recalled if there is any deterioration in his behaviour which leads the Probation Service to conclude that there is an increased risk of the offender committing further offences. If an offender is no longer in touch with his Offender Manager or if he has resumed a drug habit or alcohol abuse or has been spotted entering an exclusion zone – all such breaches are likely to lead to the offender being recalled to custody.</w:t>
      </w:r>
    </w:p>
    <w:p w14:paraId="21AF1A5A" w14:textId="77777777" w:rsidR="00C32CFB" w:rsidRPr="00C138D1" w:rsidRDefault="00C32CFB" w:rsidP="00332928">
      <w:pPr>
        <w:pStyle w:val="NoSpacing"/>
        <w:ind w:left="720"/>
        <w:rPr>
          <w:rFonts w:ascii="Arial" w:hAnsi="Arial" w:cs="Arial"/>
        </w:rPr>
      </w:pPr>
    </w:p>
    <w:p w14:paraId="5592A94A" w14:textId="77777777" w:rsidR="00C32CFB" w:rsidRDefault="00C32CFB" w:rsidP="006E2D4F">
      <w:pPr>
        <w:pStyle w:val="ListParagraph"/>
        <w:numPr>
          <w:ilvl w:val="0"/>
          <w:numId w:val="31"/>
        </w:numPr>
        <w:rPr>
          <w:rFonts w:ascii="Arial" w:hAnsi="Arial" w:cs="Arial"/>
        </w:rPr>
      </w:pPr>
      <w:r w:rsidRPr="00332928">
        <w:rPr>
          <w:rFonts w:ascii="Arial" w:hAnsi="Arial" w:cs="Arial"/>
        </w:rPr>
        <w:t>Recalled to custody from Home Detention Curfew for breaching their curfew conditions. An offender can be recalled to custody for breaching their curfew conditions if, for example, the offender is absent during home during curfew hours, or is found to be tampering with the tag or monitoring equipment.</w:t>
      </w:r>
    </w:p>
    <w:p w14:paraId="7675575E" w14:textId="77777777" w:rsidR="00C32CFB" w:rsidRDefault="00C32CFB" w:rsidP="00332928">
      <w:pPr>
        <w:pStyle w:val="ListParagraph"/>
        <w:rPr>
          <w:rFonts w:ascii="Arial" w:hAnsi="Arial" w:cs="Arial"/>
        </w:rPr>
      </w:pPr>
    </w:p>
    <w:p w14:paraId="0EA5A909" w14:textId="77777777" w:rsidR="00C32CFB" w:rsidRDefault="00C32CFB" w:rsidP="00332928">
      <w:pPr>
        <w:pStyle w:val="ListParagraph"/>
        <w:rPr>
          <w:rFonts w:ascii="Arial" w:hAnsi="Arial" w:cs="Arial"/>
        </w:rPr>
      </w:pPr>
      <w:r w:rsidRPr="00332928">
        <w:rPr>
          <w:rFonts w:ascii="Arial" w:hAnsi="Arial" w:cs="Arial"/>
        </w:rPr>
        <w:t xml:space="preserve">In the statistical bulletin, commentary is provided for Licence Recalls which presents an analysis of those specific offenders that have breached their licence conditions only. The </w:t>
      </w:r>
      <w:hyperlink r:id="rId38" w:history="1">
        <w:r w:rsidRPr="00332928">
          <w:rPr>
            <w:rStyle w:val="Hyperlink"/>
            <w:rFonts w:ascii="Arial" w:hAnsi="Arial" w:cs="Arial"/>
          </w:rPr>
          <w:t>Criminal Justice Act 2003, Section 253</w:t>
        </w:r>
      </w:hyperlink>
      <w:r w:rsidRPr="00C138D1">
        <w:t xml:space="preserve"> </w:t>
      </w:r>
      <w:r w:rsidRPr="00332928">
        <w:rPr>
          <w:rFonts w:ascii="Arial" w:hAnsi="Arial" w:cs="Arial"/>
        </w:rPr>
        <w:t>states that curfew conditions are to be included in the licence conditions. Thus an offender recalled from HDC for breaching their curfew conditions simultaneously br</w:t>
      </w:r>
      <w:r w:rsidR="002C1C14">
        <w:rPr>
          <w:rFonts w:ascii="Arial" w:hAnsi="Arial" w:cs="Arial"/>
        </w:rPr>
        <w:t>eaks</w:t>
      </w:r>
      <w:r w:rsidRPr="00332928">
        <w:rPr>
          <w:rFonts w:ascii="Arial" w:hAnsi="Arial" w:cs="Arial"/>
        </w:rPr>
        <w:t xml:space="preserve"> their licence conditions and thus is included in the data for Licence Recalls.</w:t>
      </w:r>
    </w:p>
    <w:p w14:paraId="045289BA" w14:textId="77777777" w:rsidR="00C32CFB" w:rsidRPr="00332928" w:rsidRDefault="00C32CFB" w:rsidP="00332928">
      <w:pPr>
        <w:pStyle w:val="NoSpacing"/>
        <w:rPr>
          <w:rFonts w:ascii="Arial" w:hAnsi="Arial" w:cs="Arial"/>
        </w:rPr>
      </w:pPr>
    </w:p>
    <w:p w14:paraId="6D7A54AC" w14:textId="77777777" w:rsidR="00C32CFB" w:rsidRDefault="00C32CFB" w:rsidP="00332928">
      <w:pPr>
        <w:pStyle w:val="NoSpacing"/>
        <w:rPr>
          <w:rFonts w:ascii="Arial" w:hAnsi="Arial" w:cs="Arial"/>
        </w:rPr>
      </w:pPr>
      <w:r w:rsidRPr="00332928">
        <w:rPr>
          <w:rFonts w:ascii="Arial" w:hAnsi="Arial" w:cs="Arial"/>
        </w:rPr>
        <w:t xml:space="preserve">Licence recall data does not include those that are committed to custody for a breach </w:t>
      </w:r>
      <w:r w:rsidR="00DC1022">
        <w:rPr>
          <w:rFonts w:ascii="Arial" w:hAnsi="Arial" w:cs="Arial"/>
        </w:rPr>
        <w:t>during the</w:t>
      </w:r>
      <w:r w:rsidRPr="00332928">
        <w:rPr>
          <w:rFonts w:ascii="Arial" w:hAnsi="Arial" w:cs="Arial"/>
        </w:rPr>
        <w:t xml:space="preserve"> post sentence supervision period as these offenders are recalled due to a breach of their top-up supervision requirements, not their licence. A detailed analysis of these licence recalls is presented in Tables 5.1 – 5.10 of the quarterly licence recall tables, whilst the number of people committed to custody for breach of post sentence supervision can be found in Table 4.1 of the quarterly probation tables.</w:t>
      </w:r>
    </w:p>
    <w:p w14:paraId="090F3BDB" w14:textId="77777777" w:rsidR="00C32CFB" w:rsidRDefault="00C32CFB" w:rsidP="00332928">
      <w:pPr>
        <w:pStyle w:val="NoSpacing"/>
        <w:rPr>
          <w:rFonts w:ascii="Arial" w:hAnsi="Arial" w:cs="Arial"/>
        </w:rPr>
      </w:pPr>
    </w:p>
    <w:p w14:paraId="2877ED4B" w14:textId="77777777" w:rsidR="00C32CFB" w:rsidRPr="00332928" w:rsidRDefault="00C32CFB" w:rsidP="00332928">
      <w:pPr>
        <w:pStyle w:val="NoSpacing"/>
        <w:rPr>
          <w:rFonts w:ascii="Arial" w:hAnsi="Arial" w:cs="Arial"/>
        </w:rPr>
      </w:pPr>
    </w:p>
    <w:p w14:paraId="1BD71A95" w14:textId="77777777" w:rsidR="00C32CFB" w:rsidRPr="00DC1022" w:rsidRDefault="00C32CFB" w:rsidP="00332928">
      <w:pPr>
        <w:pStyle w:val="NoSpacing"/>
        <w:rPr>
          <w:rFonts w:ascii="Arial" w:hAnsi="Arial" w:cs="Arial"/>
          <w:b/>
          <w:color w:val="002060"/>
          <w:sz w:val="28"/>
        </w:rPr>
      </w:pPr>
      <w:r w:rsidRPr="00DC1022">
        <w:rPr>
          <w:rFonts w:ascii="Arial" w:hAnsi="Arial" w:cs="Arial"/>
          <w:b/>
          <w:color w:val="002060"/>
          <w:sz w:val="28"/>
        </w:rPr>
        <w:t>Key definitions</w:t>
      </w:r>
    </w:p>
    <w:p w14:paraId="262392C8" w14:textId="77777777" w:rsidR="00C32CFB" w:rsidRPr="00332928" w:rsidRDefault="00C32CFB" w:rsidP="00332928">
      <w:pPr>
        <w:spacing w:after="0" w:line="240" w:lineRule="auto"/>
        <w:rPr>
          <w:rFonts w:ascii="Arial" w:hAnsi="Arial" w:cs="Arial"/>
          <w:sz w:val="16"/>
        </w:rPr>
      </w:pPr>
    </w:p>
    <w:p w14:paraId="3DC2D587" w14:textId="77777777" w:rsidR="00C32CFB" w:rsidRDefault="00C32CFB" w:rsidP="00332928">
      <w:pPr>
        <w:spacing w:after="0" w:line="240" w:lineRule="auto"/>
        <w:rPr>
          <w:rFonts w:ascii="Arial" w:hAnsi="Arial" w:cs="Arial"/>
        </w:rPr>
      </w:pPr>
      <w:r w:rsidRPr="00332928">
        <w:rPr>
          <w:rFonts w:ascii="Arial" w:hAnsi="Arial" w:cs="Arial"/>
        </w:rPr>
        <w:t xml:space="preserve">There are two types of recall for </w:t>
      </w:r>
      <w:r>
        <w:rPr>
          <w:rFonts w:ascii="Arial" w:hAnsi="Arial" w:cs="Arial"/>
        </w:rPr>
        <w:t>offenders on licence:</w:t>
      </w:r>
    </w:p>
    <w:p w14:paraId="768671D5" w14:textId="77777777" w:rsidR="00C32CFB" w:rsidRDefault="00C32CFB" w:rsidP="00332928">
      <w:pPr>
        <w:spacing w:after="0" w:line="240" w:lineRule="auto"/>
        <w:rPr>
          <w:rFonts w:ascii="Arial" w:hAnsi="Arial" w:cs="Arial"/>
        </w:rPr>
      </w:pPr>
    </w:p>
    <w:p w14:paraId="1EC9F7C2" w14:textId="77777777" w:rsidR="00C32CFB" w:rsidRDefault="00C32CFB" w:rsidP="00B7233E">
      <w:pPr>
        <w:pStyle w:val="ListParagraph"/>
        <w:numPr>
          <w:ilvl w:val="0"/>
          <w:numId w:val="1"/>
        </w:numPr>
        <w:rPr>
          <w:rFonts w:ascii="Arial" w:hAnsi="Arial" w:cs="Arial"/>
        </w:rPr>
      </w:pPr>
      <w:r w:rsidRPr="00B7233E">
        <w:rPr>
          <w:rFonts w:ascii="Arial" w:hAnsi="Arial" w:cs="Arial"/>
          <w:b/>
        </w:rPr>
        <w:t>Fixed term recall</w:t>
      </w:r>
      <w:r>
        <w:rPr>
          <w:rFonts w:ascii="Arial" w:hAnsi="Arial" w:cs="Arial"/>
        </w:rPr>
        <w:t xml:space="preserve"> – This is a recall for a fixed period of time </w:t>
      </w:r>
      <w:r w:rsidRPr="00B7233E">
        <w:rPr>
          <w:rFonts w:ascii="Arial" w:hAnsi="Arial" w:cs="Arial"/>
        </w:rPr>
        <w:t>after which an offender is released automatically to continue serving the sentence on licence.</w:t>
      </w:r>
      <w:r>
        <w:rPr>
          <w:rFonts w:ascii="Arial" w:hAnsi="Arial" w:cs="Arial"/>
        </w:rPr>
        <w:t xml:space="preserve"> The fixed term is </w:t>
      </w:r>
      <w:r w:rsidRPr="00B7233E">
        <w:rPr>
          <w:rFonts w:ascii="Arial" w:hAnsi="Arial" w:cs="Arial"/>
          <w:b/>
        </w:rPr>
        <w:t>28 days</w:t>
      </w:r>
      <w:r>
        <w:rPr>
          <w:rFonts w:ascii="Arial" w:hAnsi="Arial" w:cs="Arial"/>
        </w:rPr>
        <w:t xml:space="preserve"> for offenders serving determinate sentences of 12 months or more and </w:t>
      </w:r>
      <w:r w:rsidRPr="00B7233E">
        <w:rPr>
          <w:rFonts w:ascii="Arial" w:hAnsi="Arial" w:cs="Arial"/>
          <w:b/>
        </w:rPr>
        <w:t>14 days</w:t>
      </w:r>
      <w:r>
        <w:rPr>
          <w:rFonts w:ascii="Arial" w:hAnsi="Arial" w:cs="Arial"/>
        </w:rPr>
        <w:t xml:space="preserve"> for offenders serving determinate sentences of less than 12 months. </w:t>
      </w:r>
      <w:r w:rsidRPr="00B7233E">
        <w:rPr>
          <w:rFonts w:ascii="Arial" w:hAnsi="Arial" w:cs="Arial"/>
        </w:rPr>
        <w:t>This is appropriate for lower risk offenders where a breach of licence is not considered to indicate the public is at risk.</w:t>
      </w:r>
    </w:p>
    <w:p w14:paraId="45329F39" w14:textId="77777777" w:rsidR="00C32CFB" w:rsidRDefault="00C32CFB" w:rsidP="00B7233E">
      <w:pPr>
        <w:pStyle w:val="ListParagraph"/>
        <w:rPr>
          <w:rFonts w:ascii="Arial" w:hAnsi="Arial" w:cs="Arial"/>
        </w:rPr>
      </w:pPr>
    </w:p>
    <w:p w14:paraId="42132E11" w14:textId="77777777" w:rsidR="00C32CFB" w:rsidRDefault="00C32CFB" w:rsidP="00B652BB">
      <w:pPr>
        <w:pStyle w:val="ListParagraph"/>
        <w:numPr>
          <w:ilvl w:val="0"/>
          <w:numId w:val="1"/>
        </w:numPr>
        <w:rPr>
          <w:rFonts w:ascii="Arial" w:hAnsi="Arial" w:cs="Arial"/>
        </w:rPr>
      </w:pPr>
      <w:r>
        <w:rPr>
          <w:rFonts w:ascii="Arial" w:hAnsi="Arial" w:cs="Arial"/>
          <w:b/>
        </w:rPr>
        <w:t>Standard recall</w:t>
      </w:r>
      <w:r>
        <w:rPr>
          <w:rFonts w:ascii="Arial" w:hAnsi="Arial" w:cs="Arial"/>
        </w:rPr>
        <w:t xml:space="preserve"> – This is a recall which means </w:t>
      </w:r>
      <w:r w:rsidRPr="00B7233E">
        <w:rPr>
          <w:rFonts w:ascii="Arial" w:hAnsi="Arial" w:cs="Arial"/>
        </w:rPr>
        <w:t xml:space="preserve">the offender </w:t>
      </w:r>
      <w:r>
        <w:rPr>
          <w:rFonts w:ascii="Arial" w:hAnsi="Arial" w:cs="Arial"/>
        </w:rPr>
        <w:t>does not have a pre-determined re-release date. This is the only type of recall available for indeterminate sentenced offenders who can then only be re-released by the independent Parole Board. Determinate sentenced offenders are</w:t>
      </w:r>
      <w:r w:rsidRPr="00B7233E">
        <w:rPr>
          <w:rFonts w:ascii="Arial" w:hAnsi="Arial" w:cs="Arial"/>
        </w:rPr>
        <w:t xml:space="preserve"> liable to be held until the end of the</w:t>
      </w:r>
      <w:r>
        <w:rPr>
          <w:rFonts w:ascii="Arial" w:hAnsi="Arial" w:cs="Arial"/>
        </w:rPr>
        <w:t>ir</w:t>
      </w:r>
      <w:r w:rsidRPr="00B7233E">
        <w:rPr>
          <w:rFonts w:ascii="Arial" w:hAnsi="Arial" w:cs="Arial"/>
        </w:rPr>
        <w:t xml:space="preserve"> sentence but </w:t>
      </w:r>
      <w:r>
        <w:rPr>
          <w:rFonts w:ascii="Arial" w:hAnsi="Arial" w:cs="Arial"/>
        </w:rPr>
        <w:t>can be released earlier either by</w:t>
      </w:r>
      <w:r w:rsidRPr="00B7233E">
        <w:rPr>
          <w:rFonts w:ascii="Arial" w:hAnsi="Arial" w:cs="Arial"/>
        </w:rPr>
        <w:t xml:space="preserve"> referr</w:t>
      </w:r>
      <w:r>
        <w:rPr>
          <w:rFonts w:ascii="Arial" w:hAnsi="Arial" w:cs="Arial"/>
        </w:rPr>
        <w:t>al</w:t>
      </w:r>
      <w:r w:rsidRPr="00B7233E">
        <w:rPr>
          <w:rFonts w:ascii="Arial" w:hAnsi="Arial" w:cs="Arial"/>
        </w:rPr>
        <w:t xml:space="preserve"> to the independent Parole Board</w:t>
      </w:r>
      <w:r>
        <w:rPr>
          <w:rFonts w:ascii="Arial" w:hAnsi="Arial" w:cs="Arial"/>
        </w:rPr>
        <w:t xml:space="preserve"> or by executive release.</w:t>
      </w:r>
    </w:p>
    <w:p w14:paraId="74DB0C47" w14:textId="77777777" w:rsidR="00C32CFB" w:rsidRPr="009F530A" w:rsidRDefault="00C32CFB" w:rsidP="009F530A">
      <w:pPr>
        <w:pStyle w:val="NoSpacing"/>
        <w:rPr>
          <w:rFonts w:ascii="Arial" w:hAnsi="Arial" w:cs="Arial"/>
        </w:rPr>
      </w:pPr>
    </w:p>
    <w:p w14:paraId="1272F249" w14:textId="77777777" w:rsidR="00C32CFB" w:rsidRDefault="00C32CFB" w:rsidP="009F530A">
      <w:pPr>
        <w:pStyle w:val="NoSpacing"/>
        <w:rPr>
          <w:rFonts w:ascii="Arial" w:hAnsi="Arial" w:cs="Arial"/>
        </w:rPr>
      </w:pPr>
      <w:r w:rsidRPr="009F530A">
        <w:rPr>
          <w:rFonts w:ascii="Arial" w:hAnsi="Arial" w:cs="Arial"/>
        </w:rPr>
        <w:t>In addition to this, recalls can be classified as either ‘Standard’ or ‘Emergency’ recalls. This is based on the perceived level of risk that the offender poses and determines the target time between their licence being revoked and their return to custody. Offenders are returned in target time if the end-to-end process takes less than 74 hours for emergency process recalls and less than 144 hours (6 days) for standard process recalls. All offenders serving indeterminate sentences are subject to an emergency recall. Determinate sentenced offenders can be subject to either an emergency or standard recall process. Either recall process</w:t>
      </w:r>
      <w:r w:rsidR="00A60AEB">
        <w:rPr>
          <w:rFonts w:ascii="Arial" w:hAnsi="Arial" w:cs="Arial"/>
        </w:rPr>
        <w:t xml:space="preserve"> can be used for either a fixed </w:t>
      </w:r>
      <w:r w:rsidRPr="009F530A">
        <w:rPr>
          <w:rFonts w:ascii="Arial" w:hAnsi="Arial" w:cs="Arial"/>
        </w:rPr>
        <w:t>term or standard recall for a determinate sentenced offender. Where an offender is subject to an emergency recall process, it is not recorded whether their underlying recall is for a fixed-term or standard period.</w:t>
      </w:r>
    </w:p>
    <w:p w14:paraId="5EC5A2F9" w14:textId="77777777" w:rsidR="00C32CFB" w:rsidRPr="009F530A" w:rsidRDefault="00C32CFB" w:rsidP="009F530A">
      <w:pPr>
        <w:pStyle w:val="NoSpacing"/>
        <w:rPr>
          <w:rFonts w:ascii="Arial" w:hAnsi="Arial" w:cs="Arial"/>
        </w:rPr>
      </w:pPr>
    </w:p>
    <w:p w14:paraId="5F0A1D19" w14:textId="77777777" w:rsidR="00C32CFB" w:rsidRPr="00B7233E" w:rsidRDefault="00C32CFB" w:rsidP="00B7233E">
      <w:pPr>
        <w:pStyle w:val="NoSpacing"/>
        <w:rPr>
          <w:rFonts w:ascii="Arial" w:hAnsi="Arial" w:cs="Arial"/>
        </w:rPr>
      </w:pPr>
      <w:r w:rsidRPr="00B7233E">
        <w:rPr>
          <w:rFonts w:ascii="Arial" w:hAnsi="Arial" w:cs="Arial"/>
        </w:rPr>
        <w:t xml:space="preserve">Table 5.1 </w:t>
      </w:r>
      <w:r>
        <w:rPr>
          <w:rFonts w:ascii="Arial" w:hAnsi="Arial" w:cs="Arial"/>
        </w:rPr>
        <w:t>of the quarterly licence recall tables present</w:t>
      </w:r>
      <w:r w:rsidRPr="00B7233E">
        <w:rPr>
          <w:rFonts w:ascii="Arial" w:hAnsi="Arial" w:cs="Arial"/>
        </w:rPr>
        <w:t xml:space="preserve"> a breakdown of the i</w:t>
      </w:r>
      <w:r w:rsidR="00A60AEB">
        <w:rPr>
          <w:rFonts w:ascii="Arial" w:hAnsi="Arial" w:cs="Arial"/>
        </w:rPr>
        <w:t>nstances in which offenders</w:t>
      </w:r>
      <w:r w:rsidRPr="00B7233E">
        <w:rPr>
          <w:rFonts w:ascii="Arial" w:hAnsi="Arial" w:cs="Arial"/>
        </w:rPr>
        <w:t xml:space="preserve"> have returned to custody and not returned to custody, for which the difference can be identified as follows:</w:t>
      </w:r>
    </w:p>
    <w:p w14:paraId="220B1E7A" w14:textId="77777777" w:rsidR="00C32CFB" w:rsidRDefault="00C32CFB" w:rsidP="00B7233E">
      <w:pPr>
        <w:pStyle w:val="NoSpacing"/>
        <w:rPr>
          <w:rFonts w:ascii="Arial" w:hAnsi="Arial" w:cs="Arial"/>
        </w:rPr>
      </w:pPr>
    </w:p>
    <w:p w14:paraId="1F9CF25C" w14:textId="5B744137" w:rsidR="00C32CFB" w:rsidRPr="00B7233E" w:rsidRDefault="00C32CFB" w:rsidP="00B7233E">
      <w:pPr>
        <w:pStyle w:val="NoSpacing"/>
        <w:numPr>
          <w:ilvl w:val="0"/>
          <w:numId w:val="32"/>
        </w:numPr>
        <w:rPr>
          <w:rFonts w:ascii="Arial" w:hAnsi="Arial" w:cs="Arial"/>
        </w:rPr>
      </w:pPr>
      <w:r w:rsidRPr="00B7233E">
        <w:rPr>
          <w:rFonts w:ascii="Arial" w:hAnsi="Arial" w:cs="Arial"/>
          <w:b/>
        </w:rPr>
        <w:t>Returned to custody</w:t>
      </w:r>
      <w:r w:rsidRPr="00B7233E">
        <w:rPr>
          <w:rFonts w:ascii="Arial" w:hAnsi="Arial" w:cs="Arial"/>
        </w:rPr>
        <w:t xml:space="preserve"> – the figures for those returned to custody include people who have died or been deported by the UK Borders Agency, as prior to 2007 this information was not collected separately. The information that is held centrally records whether or not recalled offenders are still wanted for return to custody but for those offenders no longer wanted for return to custody, information is not held on whether the recall was completed by actual return to custody or because the</w:t>
      </w:r>
      <w:r w:rsidR="003E5431">
        <w:rPr>
          <w:rFonts w:ascii="Arial" w:hAnsi="Arial" w:cs="Arial"/>
        </w:rPr>
        <w:t xml:space="preserve"> offender died or was deported.</w:t>
      </w:r>
    </w:p>
    <w:p w14:paraId="630A6433" w14:textId="77777777" w:rsidR="00C32CFB" w:rsidRPr="00B7233E" w:rsidRDefault="00C32CFB" w:rsidP="00B7233E">
      <w:pPr>
        <w:pStyle w:val="NoSpacing"/>
        <w:rPr>
          <w:rFonts w:ascii="Arial" w:hAnsi="Arial" w:cs="Arial"/>
        </w:rPr>
      </w:pPr>
    </w:p>
    <w:p w14:paraId="20B2DBE2" w14:textId="77777777" w:rsidR="00C32CFB" w:rsidRPr="00B7233E" w:rsidRDefault="00C32CFB" w:rsidP="00B7233E">
      <w:pPr>
        <w:pStyle w:val="NoSpacing"/>
        <w:numPr>
          <w:ilvl w:val="0"/>
          <w:numId w:val="32"/>
        </w:numPr>
        <w:rPr>
          <w:rFonts w:ascii="Arial" w:hAnsi="Arial" w:cs="Arial"/>
        </w:rPr>
      </w:pPr>
      <w:r w:rsidRPr="00B7233E">
        <w:rPr>
          <w:rFonts w:ascii="Arial" w:hAnsi="Arial" w:cs="Arial"/>
          <w:b/>
        </w:rPr>
        <w:t>Not returned to custody</w:t>
      </w:r>
      <w:r w:rsidRPr="00B7233E">
        <w:rPr>
          <w:rFonts w:ascii="Arial" w:hAnsi="Arial" w:cs="Arial"/>
        </w:rPr>
        <w:t xml:space="preserve"> – this includes those offenders believed to be dead or living outside of the UK but who have not been confirmed as dead or deported.</w:t>
      </w:r>
    </w:p>
    <w:p w14:paraId="08AA4166" w14:textId="77777777" w:rsidR="00C32CFB" w:rsidRDefault="00C32CFB" w:rsidP="00B7233E">
      <w:pPr>
        <w:pStyle w:val="NoSpacing"/>
        <w:rPr>
          <w:rFonts w:ascii="Arial" w:hAnsi="Arial" w:cs="Arial"/>
        </w:rPr>
      </w:pPr>
    </w:p>
    <w:p w14:paraId="069BA6CC" w14:textId="77777777" w:rsidR="00C32CFB" w:rsidRPr="00B7233E" w:rsidRDefault="00C32CFB" w:rsidP="00B7233E">
      <w:pPr>
        <w:pStyle w:val="NoSpacing"/>
        <w:rPr>
          <w:rFonts w:ascii="Arial" w:hAnsi="Arial" w:cs="Arial"/>
        </w:rPr>
      </w:pPr>
      <w:r w:rsidRPr="00B7233E">
        <w:rPr>
          <w:rFonts w:ascii="Arial" w:hAnsi="Arial" w:cs="Arial"/>
        </w:rPr>
        <w:t>Hence, those offenders identified as a licence recall and recorded as being return to custody will contribute towards the ‘recall’ prison population.</w:t>
      </w:r>
    </w:p>
    <w:p w14:paraId="1C5A9131" w14:textId="77777777" w:rsidR="00C32CFB" w:rsidRDefault="00C32CFB" w:rsidP="00B7233E">
      <w:pPr>
        <w:pStyle w:val="NoSpacing"/>
        <w:rPr>
          <w:rFonts w:ascii="Arial" w:hAnsi="Arial" w:cs="Arial"/>
        </w:rPr>
      </w:pPr>
    </w:p>
    <w:p w14:paraId="5980B74D" w14:textId="77777777" w:rsidR="00C32CFB" w:rsidRPr="00582742" w:rsidRDefault="00C32CFB" w:rsidP="00B7233E">
      <w:pPr>
        <w:pStyle w:val="NoSpacing"/>
        <w:rPr>
          <w:rFonts w:ascii="Arial" w:hAnsi="Arial" w:cs="Arial"/>
          <w:b/>
          <w:sz w:val="24"/>
        </w:rPr>
      </w:pPr>
      <w:r w:rsidRPr="00582742">
        <w:rPr>
          <w:rFonts w:ascii="Arial" w:hAnsi="Arial" w:cs="Arial"/>
          <w:b/>
          <w:sz w:val="24"/>
        </w:rPr>
        <w:t>HDC recalls</w:t>
      </w:r>
    </w:p>
    <w:p w14:paraId="3A04EF26" w14:textId="77777777" w:rsidR="00C32CFB" w:rsidRDefault="00C32CFB" w:rsidP="00582742">
      <w:pPr>
        <w:pStyle w:val="NoSpacing"/>
        <w:rPr>
          <w:rFonts w:ascii="Arial" w:hAnsi="Arial" w:cs="Arial"/>
        </w:rPr>
      </w:pPr>
      <w:r>
        <w:rPr>
          <w:rFonts w:ascii="Arial" w:hAnsi="Arial" w:cs="Arial"/>
        </w:rPr>
        <w:t>The L</w:t>
      </w:r>
      <w:r w:rsidRPr="00582742">
        <w:rPr>
          <w:rFonts w:ascii="Arial" w:hAnsi="Arial" w:cs="Arial"/>
        </w:rPr>
        <w:t xml:space="preserve">egal Aid, Sentencing and Punishment of Offenders </w:t>
      </w:r>
      <w:r>
        <w:rPr>
          <w:rFonts w:ascii="Arial" w:hAnsi="Arial" w:cs="Arial"/>
        </w:rPr>
        <w:t xml:space="preserve">(LASPO) </w:t>
      </w:r>
      <w:r w:rsidRPr="00582742">
        <w:rPr>
          <w:rFonts w:ascii="Arial" w:hAnsi="Arial" w:cs="Arial"/>
        </w:rPr>
        <w:t>Act 2012</w:t>
      </w:r>
      <w:r>
        <w:rPr>
          <w:rFonts w:ascii="Arial" w:hAnsi="Arial" w:cs="Arial"/>
        </w:rPr>
        <w:t xml:space="preserve"> implemented changes to the recall and re-release provisions for those on HDC. </w:t>
      </w:r>
      <w:r w:rsidRPr="00325FE6">
        <w:rPr>
          <w:rFonts w:ascii="Arial" w:hAnsi="Arial" w:cs="Arial"/>
        </w:rPr>
        <w:t xml:space="preserve">From 3 December 2012, all recalls from HDC will be under </w:t>
      </w:r>
      <w:hyperlink r:id="rId39" w:history="1">
        <w:r w:rsidRPr="00A60AEB">
          <w:rPr>
            <w:rStyle w:val="Hyperlink"/>
            <w:rFonts w:ascii="Arial" w:hAnsi="Arial" w:cs="Arial"/>
          </w:rPr>
          <w:t>Section 254</w:t>
        </w:r>
      </w:hyperlink>
      <w:r w:rsidRPr="00325FE6">
        <w:rPr>
          <w:rFonts w:ascii="Arial" w:hAnsi="Arial" w:cs="Arial"/>
        </w:rPr>
        <w:t xml:space="preserve"> (</w:t>
      </w:r>
      <w:r>
        <w:rPr>
          <w:rFonts w:ascii="Arial" w:hAnsi="Arial" w:cs="Arial"/>
        </w:rPr>
        <w:t xml:space="preserve">breach of general licence </w:t>
      </w:r>
      <w:r w:rsidRPr="00325FE6">
        <w:rPr>
          <w:rFonts w:ascii="Arial" w:hAnsi="Arial" w:cs="Arial"/>
        </w:rPr>
        <w:t xml:space="preserve">conditions) or </w:t>
      </w:r>
      <w:hyperlink r:id="rId40" w:history="1">
        <w:r w:rsidRPr="00A60AEB">
          <w:rPr>
            <w:rStyle w:val="Hyperlink"/>
            <w:rFonts w:ascii="Arial" w:hAnsi="Arial" w:cs="Arial"/>
          </w:rPr>
          <w:t>Section 255</w:t>
        </w:r>
      </w:hyperlink>
      <w:r w:rsidRPr="00325FE6">
        <w:rPr>
          <w:rFonts w:ascii="Arial" w:hAnsi="Arial" w:cs="Arial"/>
        </w:rPr>
        <w:t xml:space="preserve"> (</w:t>
      </w:r>
      <w:r>
        <w:rPr>
          <w:rFonts w:ascii="Arial" w:hAnsi="Arial" w:cs="Arial"/>
        </w:rPr>
        <w:t>breach of curfew conditions</w:t>
      </w:r>
      <w:r w:rsidRPr="00325FE6">
        <w:rPr>
          <w:rFonts w:ascii="Arial" w:hAnsi="Arial" w:cs="Arial"/>
        </w:rPr>
        <w:t xml:space="preserve">) of the </w:t>
      </w:r>
      <w:r>
        <w:rPr>
          <w:rFonts w:ascii="Arial" w:hAnsi="Arial" w:cs="Arial"/>
        </w:rPr>
        <w:t>Criminal Justice Act 2003</w:t>
      </w:r>
      <w:r w:rsidRPr="00325FE6">
        <w:rPr>
          <w:rFonts w:ascii="Arial" w:hAnsi="Arial" w:cs="Arial"/>
        </w:rPr>
        <w:t>, regardless of the licence on which initial release took place.</w:t>
      </w:r>
      <w:r>
        <w:rPr>
          <w:rFonts w:ascii="Arial" w:hAnsi="Arial" w:cs="Arial"/>
        </w:rPr>
        <w:t xml:space="preserve"> The consequences of being recalled under these two sections are different.</w:t>
      </w:r>
    </w:p>
    <w:p w14:paraId="6A57470A" w14:textId="77777777" w:rsidR="00C32CFB" w:rsidRDefault="00C32CFB" w:rsidP="00582742">
      <w:pPr>
        <w:pStyle w:val="NoSpacing"/>
        <w:rPr>
          <w:rFonts w:ascii="Arial" w:hAnsi="Arial" w:cs="Arial"/>
        </w:rPr>
      </w:pPr>
    </w:p>
    <w:p w14:paraId="314D3A5A" w14:textId="1D30D752" w:rsidR="00C32CFB" w:rsidRDefault="00C32CFB" w:rsidP="00582742">
      <w:pPr>
        <w:pStyle w:val="NoSpacing"/>
        <w:numPr>
          <w:ilvl w:val="0"/>
          <w:numId w:val="40"/>
        </w:numPr>
        <w:rPr>
          <w:rFonts w:ascii="Arial" w:hAnsi="Arial" w:cs="Arial"/>
        </w:rPr>
      </w:pPr>
      <w:r w:rsidRPr="00582742">
        <w:rPr>
          <w:rFonts w:ascii="Arial" w:hAnsi="Arial" w:cs="Arial"/>
          <w:b/>
        </w:rPr>
        <w:t>Breach of curfew conditions (Section 255):</w:t>
      </w:r>
      <w:r>
        <w:rPr>
          <w:rFonts w:ascii="Arial" w:hAnsi="Arial" w:cs="Arial"/>
        </w:rPr>
        <w:t xml:space="preserve"> </w:t>
      </w:r>
      <w:r w:rsidRPr="00582742">
        <w:rPr>
          <w:rFonts w:ascii="Arial" w:hAnsi="Arial" w:cs="Arial"/>
        </w:rPr>
        <w:t>The</w:t>
      </w:r>
      <w:r>
        <w:rPr>
          <w:rFonts w:ascii="Arial" w:hAnsi="Arial" w:cs="Arial"/>
        </w:rPr>
        <w:t xml:space="preserve"> consequence of a recall under this section </w:t>
      </w:r>
      <w:r w:rsidRPr="00582742">
        <w:rPr>
          <w:rFonts w:ascii="Arial" w:hAnsi="Arial" w:cs="Arial"/>
        </w:rPr>
        <w:t>is that the offender remains in prison until the end of the HDC period, at the half-way point in sentence, and is then released again automatically on licence for t</w:t>
      </w:r>
      <w:r w:rsidR="003E5431">
        <w:rPr>
          <w:rFonts w:ascii="Arial" w:hAnsi="Arial" w:cs="Arial"/>
        </w:rPr>
        <w:t>he second half of the sentence.</w:t>
      </w:r>
    </w:p>
    <w:p w14:paraId="7AC461DD" w14:textId="77777777" w:rsidR="00C32CFB" w:rsidRPr="00582742" w:rsidRDefault="00C32CFB" w:rsidP="00582742">
      <w:pPr>
        <w:pStyle w:val="NoSpacing"/>
        <w:ind w:left="720"/>
        <w:rPr>
          <w:rFonts w:ascii="Arial" w:hAnsi="Arial" w:cs="Arial"/>
        </w:rPr>
      </w:pPr>
    </w:p>
    <w:p w14:paraId="5AEB4CF3" w14:textId="77777777" w:rsidR="00C32CFB" w:rsidRPr="00582742" w:rsidRDefault="00C32CFB" w:rsidP="00582742">
      <w:pPr>
        <w:pStyle w:val="NoSpacing"/>
        <w:numPr>
          <w:ilvl w:val="0"/>
          <w:numId w:val="40"/>
        </w:numPr>
        <w:rPr>
          <w:rFonts w:ascii="Arial" w:hAnsi="Arial" w:cs="Arial"/>
        </w:rPr>
      </w:pPr>
      <w:r w:rsidRPr="00582742">
        <w:rPr>
          <w:rFonts w:ascii="Arial" w:hAnsi="Arial" w:cs="Arial"/>
          <w:b/>
        </w:rPr>
        <w:t>Breach of general licence conditions (Section 254):</w:t>
      </w:r>
      <w:r>
        <w:rPr>
          <w:rFonts w:ascii="Arial" w:hAnsi="Arial" w:cs="Arial"/>
        </w:rPr>
        <w:t xml:space="preserve"> </w:t>
      </w:r>
      <w:r w:rsidRPr="00582742">
        <w:rPr>
          <w:rFonts w:ascii="Arial" w:hAnsi="Arial" w:cs="Arial"/>
        </w:rPr>
        <w:t xml:space="preserve">If an offender on HDC is recalled under </w:t>
      </w:r>
      <w:r>
        <w:rPr>
          <w:rFonts w:ascii="Arial" w:hAnsi="Arial" w:cs="Arial"/>
        </w:rPr>
        <w:t>this section</w:t>
      </w:r>
      <w:r w:rsidRPr="00582742">
        <w:rPr>
          <w:rFonts w:ascii="Arial" w:hAnsi="Arial" w:cs="Arial"/>
        </w:rPr>
        <w:t xml:space="preserve"> for breaching their </w:t>
      </w:r>
      <w:r>
        <w:rPr>
          <w:rFonts w:ascii="Arial" w:hAnsi="Arial" w:cs="Arial"/>
        </w:rPr>
        <w:t>licence</w:t>
      </w:r>
      <w:r w:rsidRPr="00582742">
        <w:rPr>
          <w:rFonts w:ascii="Arial" w:hAnsi="Arial" w:cs="Arial"/>
        </w:rPr>
        <w:t xml:space="preserve"> conditions, they can be given a fixed term or standard recall in the same way as other offenders on licence. The differen</w:t>
      </w:r>
      <w:r>
        <w:rPr>
          <w:rFonts w:ascii="Arial" w:hAnsi="Arial" w:cs="Arial"/>
        </w:rPr>
        <w:t>ce, however, is that if given a</w:t>
      </w:r>
      <w:r w:rsidRPr="00582742">
        <w:rPr>
          <w:rFonts w:ascii="Arial" w:hAnsi="Arial" w:cs="Arial"/>
        </w:rPr>
        <w:t xml:space="preserve"> </w:t>
      </w:r>
      <w:r w:rsidRPr="00582742">
        <w:rPr>
          <w:rFonts w:ascii="Arial" w:hAnsi="Arial" w:cs="Arial"/>
          <w:i/>
        </w:rPr>
        <w:t>fixed term recall</w:t>
      </w:r>
      <w:r w:rsidRPr="00582742">
        <w:rPr>
          <w:rFonts w:ascii="Arial" w:hAnsi="Arial" w:cs="Arial"/>
        </w:rPr>
        <w:t xml:space="preserve"> during the HDC period they are not entitled to be re-released again until the half-way point in the sentence or the end of the </w:t>
      </w:r>
      <w:r>
        <w:rPr>
          <w:rFonts w:ascii="Arial" w:hAnsi="Arial" w:cs="Arial"/>
        </w:rPr>
        <w:t>fixed term recall</w:t>
      </w:r>
      <w:r w:rsidRPr="00582742">
        <w:rPr>
          <w:rFonts w:ascii="Arial" w:hAnsi="Arial" w:cs="Arial"/>
        </w:rPr>
        <w:t xml:space="preserve"> period if that comes later. A </w:t>
      </w:r>
      <w:r w:rsidRPr="00582742">
        <w:rPr>
          <w:rFonts w:ascii="Arial" w:hAnsi="Arial" w:cs="Arial"/>
          <w:i/>
        </w:rPr>
        <w:t>standard recall</w:t>
      </w:r>
      <w:r w:rsidRPr="00582742">
        <w:rPr>
          <w:rFonts w:ascii="Arial" w:hAnsi="Arial" w:cs="Arial"/>
        </w:rPr>
        <w:t xml:space="preserve"> during the HDC period means the offender is liable to serve until the end of the sentence as normal, subject to earlier release by either the Parole Board</w:t>
      </w:r>
      <w:r>
        <w:rPr>
          <w:rFonts w:ascii="Arial" w:hAnsi="Arial" w:cs="Arial"/>
        </w:rPr>
        <w:t>.</w:t>
      </w:r>
    </w:p>
    <w:p w14:paraId="0FF3F540" w14:textId="77777777" w:rsidR="00C32CFB" w:rsidRDefault="00C32CFB" w:rsidP="00B7233E">
      <w:pPr>
        <w:pStyle w:val="NoSpacing"/>
        <w:rPr>
          <w:rFonts w:ascii="Arial" w:hAnsi="Arial" w:cs="Arial"/>
        </w:rPr>
      </w:pPr>
    </w:p>
    <w:p w14:paraId="1D144C1A" w14:textId="77777777" w:rsidR="00C32CFB" w:rsidRPr="00B7233E" w:rsidRDefault="00C32CFB" w:rsidP="00B7233E">
      <w:pPr>
        <w:pStyle w:val="NoSpacing"/>
        <w:rPr>
          <w:rFonts w:ascii="Arial" w:hAnsi="Arial" w:cs="Arial"/>
        </w:rPr>
      </w:pPr>
    </w:p>
    <w:p w14:paraId="2EB84F99" w14:textId="77777777" w:rsidR="00C32CFB" w:rsidRPr="00B7233E" w:rsidRDefault="00C32CFB" w:rsidP="00B7233E">
      <w:pPr>
        <w:pStyle w:val="NoSpacing"/>
        <w:rPr>
          <w:rFonts w:ascii="Arial" w:hAnsi="Arial" w:cs="Arial"/>
          <w:b/>
          <w:color w:val="002060"/>
          <w:sz w:val="28"/>
        </w:rPr>
      </w:pPr>
      <w:r w:rsidRPr="00B7233E">
        <w:rPr>
          <w:rFonts w:ascii="Arial" w:hAnsi="Arial" w:cs="Arial"/>
          <w:b/>
          <w:color w:val="002060"/>
          <w:sz w:val="28"/>
        </w:rPr>
        <w:t>Data sources and quality</w:t>
      </w:r>
    </w:p>
    <w:p w14:paraId="6FD2655D" w14:textId="77777777" w:rsidR="00C32CFB" w:rsidRPr="00A60AEB" w:rsidRDefault="00C32CFB" w:rsidP="009F530A">
      <w:pPr>
        <w:pStyle w:val="NoSpacing"/>
        <w:rPr>
          <w:rFonts w:ascii="Arial" w:hAnsi="Arial" w:cs="Arial"/>
        </w:rPr>
      </w:pPr>
      <w:r w:rsidRPr="00A60AEB">
        <w:rPr>
          <w:rFonts w:ascii="Arial" w:hAnsi="Arial" w:cs="Arial"/>
        </w:rPr>
        <w:t>Data on recalls come from the Public Protection Unit Database (PPUD). They are subject to monthly audit in which PPUD data are cross-referenced with those held by police forces to confirm the status of offenders who are recorded as recalled and unlawfully at large.</w:t>
      </w:r>
    </w:p>
    <w:p w14:paraId="7587973E" w14:textId="77777777" w:rsidR="00C32CFB" w:rsidRPr="00772646" w:rsidRDefault="00C32CFB" w:rsidP="00772646">
      <w:pPr>
        <w:pStyle w:val="NoSpacing"/>
        <w:rPr>
          <w:rFonts w:ascii="Arial" w:hAnsi="Arial" w:cs="Arial"/>
        </w:rPr>
      </w:pPr>
    </w:p>
    <w:p w14:paraId="6DC22C78" w14:textId="77777777" w:rsidR="00C32CFB" w:rsidRDefault="00C32CFB" w:rsidP="00332928">
      <w:pPr>
        <w:spacing w:after="0" w:line="240" w:lineRule="auto"/>
        <w:rPr>
          <w:rFonts w:ascii="Arial" w:hAnsi="Arial" w:cs="Arial"/>
        </w:rPr>
      </w:pPr>
      <w:r>
        <w:rPr>
          <w:rFonts w:ascii="Arial" w:hAnsi="Arial" w:cs="Arial"/>
        </w:rPr>
        <w:br w:type="page"/>
      </w:r>
    </w:p>
    <w:p w14:paraId="4D30D6AD" w14:textId="77777777" w:rsidR="00C32CFB" w:rsidRDefault="00C32CFB" w:rsidP="00E66D38">
      <w:pPr>
        <w:pStyle w:val="Heading1"/>
        <w:spacing w:before="0" w:after="851"/>
        <w:rPr>
          <w:kern w:val="0"/>
        </w:rPr>
      </w:pPr>
      <w:bookmarkStart w:id="11" w:name="_Annex_A_–"/>
      <w:bookmarkStart w:id="12" w:name="_Toc456604192"/>
      <w:bookmarkEnd w:id="11"/>
      <w:r w:rsidRPr="00E66D38">
        <w:rPr>
          <w:kern w:val="0"/>
        </w:rPr>
        <w:t xml:space="preserve">Annex A </w:t>
      </w:r>
      <w:r>
        <w:rPr>
          <w:kern w:val="0"/>
        </w:rPr>
        <w:t>–</w:t>
      </w:r>
      <w:r w:rsidRPr="00E66D38">
        <w:rPr>
          <w:kern w:val="0"/>
        </w:rPr>
        <w:t xml:space="preserve"> </w:t>
      </w:r>
      <w:r>
        <w:rPr>
          <w:kern w:val="0"/>
        </w:rPr>
        <w:t>Sentencing and release provisions</w:t>
      </w:r>
      <w:bookmarkEnd w:id="12"/>
    </w:p>
    <w:p w14:paraId="65A89804" w14:textId="77777777" w:rsidR="00C32CFB" w:rsidRDefault="00C32CFB" w:rsidP="00F53E5F">
      <w:pPr>
        <w:pStyle w:val="NoSpacing"/>
        <w:rPr>
          <w:rFonts w:ascii="Arial" w:hAnsi="Arial" w:cs="Arial"/>
          <w:lang w:eastAsia="en-GB"/>
        </w:rPr>
      </w:pPr>
      <w:r w:rsidRPr="00F53E5F">
        <w:rPr>
          <w:rFonts w:ascii="Arial" w:hAnsi="Arial" w:cs="Arial"/>
          <w:lang w:eastAsia="en-GB"/>
        </w:rPr>
        <w:t xml:space="preserve">The following table provides a summary of the different types of </w:t>
      </w:r>
      <w:r w:rsidRPr="00F53E5F">
        <w:rPr>
          <w:rFonts w:ascii="Arial" w:hAnsi="Arial" w:cs="Arial"/>
          <w:b/>
          <w:lang w:eastAsia="en-GB"/>
        </w:rPr>
        <w:t>Criminal Justice Act (CJA) 2003</w:t>
      </w:r>
      <w:r w:rsidRPr="00F53E5F">
        <w:rPr>
          <w:rFonts w:ascii="Arial" w:hAnsi="Arial" w:cs="Arial"/>
          <w:lang w:eastAsia="en-GB"/>
        </w:rPr>
        <w:t xml:space="preserve"> determinate sentences and the release arrangements to which they are subject.</w:t>
      </w:r>
    </w:p>
    <w:p w14:paraId="0FDCC43F" w14:textId="77777777" w:rsidR="00C32CFB" w:rsidRPr="009802E6" w:rsidRDefault="00C32CFB" w:rsidP="00F53E5F">
      <w:pPr>
        <w:pStyle w:val="NoSpacing"/>
        <w:rPr>
          <w:rFonts w:ascii="Arial" w:hAnsi="Arial" w:cs="Arial"/>
          <w:sz w:val="16"/>
          <w:lang w:eastAsia="en-GB"/>
        </w:rPr>
      </w:pPr>
    </w:p>
    <w:tbl>
      <w:tblPr>
        <w:tblW w:w="9354"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098"/>
        <w:gridCol w:w="1644"/>
        <w:gridCol w:w="1644"/>
        <w:gridCol w:w="1587"/>
        <w:gridCol w:w="2381"/>
      </w:tblGrid>
      <w:tr w:rsidR="00C32CFB" w:rsidRPr="00F53E5F" w14:paraId="5F81A601" w14:textId="77777777" w:rsidTr="00912C5E">
        <w:trPr>
          <w:trHeight w:val="263"/>
          <w:tblHeader/>
        </w:trPr>
        <w:tc>
          <w:tcPr>
            <w:tcW w:w="2098" w:type="dxa"/>
            <w:tcBorders>
              <w:top w:val="single" w:sz="8" w:space="0" w:color="000000"/>
              <w:left w:val="single" w:sz="8" w:space="0" w:color="000000"/>
              <w:bottom w:val="single" w:sz="8" w:space="0" w:color="000000"/>
              <w:right w:val="single" w:sz="8" w:space="0" w:color="000000"/>
            </w:tcBorders>
          </w:tcPr>
          <w:p w14:paraId="236162DB" w14:textId="77777777" w:rsidR="00C32CFB" w:rsidRPr="00F53E5F" w:rsidRDefault="00C32CFB" w:rsidP="00F53E5F">
            <w:pPr>
              <w:autoSpaceDE w:val="0"/>
              <w:autoSpaceDN w:val="0"/>
              <w:adjustRightInd w:val="0"/>
              <w:spacing w:after="0" w:line="240" w:lineRule="auto"/>
              <w:rPr>
                <w:rFonts w:ascii="Arial" w:hAnsi="Arial" w:cs="Arial"/>
                <w:b/>
                <w:color w:val="000000"/>
                <w:sz w:val="20"/>
                <w:szCs w:val="20"/>
                <w:lang w:eastAsia="en-GB"/>
              </w:rPr>
            </w:pPr>
            <w:r w:rsidRPr="00F53E5F">
              <w:rPr>
                <w:rFonts w:ascii="Arial" w:hAnsi="Arial" w:cs="Arial"/>
                <w:b/>
                <w:bCs/>
                <w:color w:val="000000"/>
                <w:sz w:val="20"/>
                <w:szCs w:val="20"/>
                <w:lang w:eastAsia="en-GB"/>
              </w:rPr>
              <w:t xml:space="preserve">Type of Sentence </w:t>
            </w:r>
          </w:p>
        </w:tc>
        <w:tc>
          <w:tcPr>
            <w:tcW w:w="1644" w:type="dxa"/>
            <w:tcBorders>
              <w:top w:val="single" w:sz="8" w:space="0" w:color="000000"/>
              <w:left w:val="single" w:sz="8" w:space="0" w:color="000000"/>
              <w:bottom w:val="single" w:sz="8" w:space="0" w:color="000000"/>
              <w:right w:val="single" w:sz="8" w:space="0" w:color="000000"/>
            </w:tcBorders>
          </w:tcPr>
          <w:p w14:paraId="6A1A2759" w14:textId="77777777" w:rsidR="00C32CFB" w:rsidRPr="00F53E5F" w:rsidRDefault="00C32CFB" w:rsidP="00F53E5F">
            <w:pPr>
              <w:autoSpaceDE w:val="0"/>
              <w:autoSpaceDN w:val="0"/>
              <w:adjustRightInd w:val="0"/>
              <w:spacing w:after="0" w:line="240" w:lineRule="auto"/>
              <w:rPr>
                <w:rFonts w:ascii="Arial" w:hAnsi="Arial" w:cs="Arial"/>
                <w:b/>
                <w:color w:val="000000"/>
                <w:sz w:val="20"/>
                <w:szCs w:val="20"/>
                <w:lang w:eastAsia="en-GB"/>
              </w:rPr>
            </w:pPr>
            <w:r w:rsidRPr="00F53E5F">
              <w:rPr>
                <w:rFonts w:ascii="Arial" w:hAnsi="Arial" w:cs="Arial"/>
                <w:b/>
                <w:bCs/>
                <w:color w:val="000000"/>
                <w:sz w:val="20"/>
                <w:szCs w:val="20"/>
                <w:lang w:eastAsia="en-GB"/>
              </w:rPr>
              <w:t xml:space="preserve">Date Sentence Imposed </w:t>
            </w:r>
          </w:p>
        </w:tc>
        <w:tc>
          <w:tcPr>
            <w:tcW w:w="1644" w:type="dxa"/>
            <w:tcBorders>
              <w:top w:val="single" w:sz="8" w:space="0" w:color="000000"/>
              <w:left w:val="single" w:sz="8" w:space="0" w:color="000000"/>
              <w:bottom w:val="single" w:sz="8" w:space="0" w:color="000000"/>
              <w:right w:val="single" w:sz="8" w:space="0" w:color="000000"/>
            </w:tcBorders>
          </w:tcPr>
          <w:p w14:paraId="08647F97" w14:textId="77777777" w:rsidR="00C32CFB" w:rsidRPr="00F53E5F" w:rsidRDefault="00C32CFB" w:rsidP="00F53E5F">
            <w:pPr>
              <w:autoSpaceDE w:val="0"/>
              <w:autoSpaceDN w:val="0"/>
              <w:adjustRightInd w:val="0"/>
              <w:spacing w:after="0" w:line="240" w:lineRule="auto"/>
              <w:rPr>
                <w:rFonts w:ascii="Arial" w:hAnsi="Arial" w:cs="Arial"/>
                <w:b/>
                <w:color w:val="000000"/>
                <w:sz w:val="20"/>
                <w:szCs w:val="20"/>
                <w:lang w:eastAsia="en-GB"/>
              </w:rPr>
            </w:pPr>
            <w:r w:rsidRPr="00F53E5F">
              <w:rPr>
                <w:rFonts w:ascii="Arial" w:hAnsi="Arial" w:cs="Arial"/>
                <w:b/>
                <w:bCs/>
                <w:color w:val="000000"/>
                <w:sz w:val="20"/>
                <w:szCs w:val="20"/>
                <w:lang w:eastAsia="en-GB"/>
              </w:rPr>
              <w:t xml:space="preserve">Date Offence Committed </w:t>
            </w:r>
          </w:p>
        </w:tc>
        <w:tc>
          <w:tcPr>
            <w:tcW w:w="1587" w:type="dxa"/>
            <w:tcBorders>
              <w:top w:val="single" w:sz="8" w:space="0" w:color="000000"/>
              <w:left w:val="single" w:sz="8" w:space="0" w:color="000000"/>
              <w:bottom w:val="single" w:sz="8" w:space="0" w:color="000000"/>
              <w:right w:val="single" w:sz="8" w:space="0" w:color="000000"/>
            </w:tcBorders>
          </w:tcPr>
          <w:p w14:paraId="127F79CF" w14:textId="77777777" w:rsidR="00C32CFB" w:rsidRPr="00F53E5F" w:rsidRDefault="00C32CFB" w:rsidP="00F53E5F">
            <w:pPr>
              <w:autoSpaceDE w:val="0"/>
              <w:autoSpaceDN w:val="0"/>
              <w:adjustRightInd w:val="0"/>
              <w:spacing w:after="0" w:line="240" w:lineRule="auto"/>
              <w:rPr>
                <w:rFonts w:ascii="Arial" w:hAnsi="Arial" w:cs="Arial"/>
                <w:b/>
                <w:color w:val="000000"/>
                <w:sz w:val="20"/>
                <w:szCs w:val="20"/>
                <w:lang w:eastAsia="en-GB"/>
              </w:rPr>
            </w:pPr>
            <w:r w:rsidRPr="00F53E5F">
              <w:rPr>
                <w:rFonts w:ascii="Arial" w:hAnsi="Arial" w:cs="Arial"/>
                <w:b/>
                <w:bCs/>
                <w:color w:val="000000"/>
                <w:sz w:val="20"/>
                <w:szCs w:val="20"/>
                <w:lang w:eastAsia="en-GB"/>
              </w:rPr>
              <w:t xml:space="preserve">Release Dates </w:t>
            </w:r>
          </w:p>
        </w:tc>
        <w:tc>
          <w:tcPr>
            <w:tcW w:w="2381" w:type="dxa"/>
            <w:tcBorders>
              <w:top w:val="single" w:sz="8" w:space="0" w:color="000000"/>
              <w:left w:val="single" w:sz="8" w:space="0" w:color="000000"/>
              <w:bottom w:val="single" w:sz="8" w:space="0" w:color="000000"/>
              <w:right w:val="single" w:sz="8" w:space="0" w:color="000000"/>
            </w:tcBorders>
          </w:tcPr>
          <w:p w14:paraId="3F70A549" w14:textId="77777777" w:rsidR="00C32CFB" w:rsidRPr="00F53E5F" w:rsidRDefault="00C32CFB" w:rsidP="00F53E5F">
            <w:pPr>
              <w:autoSpaceDE w:val="0"/>
              <w:autoSpaceDN w:val="0"/>
              <w:adjustRightInd w:val="0"/>
              <w:spacing w:after="0" w:line="240" w:lineRule="auto"/>
              <w:rPr>
                <w:rFonts w:ascii="Arial" w:hAnsi="Arial" w:cs="Arial"/>
                <w:b/>
                <w:color w:val="000000"/>
                <w:sz w:val="20"/>
                <w:szCs w:val="20"/>
                <w:lang w:eastAsia="en-GB"/>
              </w:rPr>
            </w:pPr>
            <w:r w:rsidRPr="00F53E5F">
              <w:rPr>
                <w:rFonts w:ascii="Arial" w:hAnsi="Arial" w:cs="Arial"/>
                <w:b/>
                <w:bCs/>
                <w:color w:val="000000"/>
                <w:sz w:val="20"/>
                <w:szCs w:val="20"/>
                <w:lang w:eastAsia="en-GB"/>
              </w:rPr>
              <w:t xml:space="preserve">Comments </w:t>
            </w:r>
          </w:p>
        </w:tc>
      </w:tr>
      <w:tr w:rsidR="00C32CFB" w:rsidRPr="00F53E5F" w14:paraId="3B0AB77C" w14:textId="77777777" w:rsidTr="00F53E5F">
        <w:trPr>
          <w:trHeight w:val="1114"/>
        </w:trPr>
        <w:tc>
          <w:tcPr>
            <w:tcW w:w="2098" w:type="dxa"/>
            <w:tcBorders>
              <w:top w:val="single" w:sz="8" w:space="0" w:color="000000"/>
              <w:left w:val="single" w:sz="8" w:space="0" w:color="000000"/>
              <w:bottom w:val="single" w:sz="8" w:space="0" w:color="000000"/>
              <w:right w:val="single" w:sz="8" w:space="0" w:color="000000"/>
            </w:tcBorders>
          </w:tcPr>
          <w:p w14:paraId="0BCA4EF5"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SDS </w:t>
            </w:r>
          </w:p>
          <w:p w14:paraId="6B43B144"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Less than 12 months </w:t>
            </w:r>
          </w:p>
        </w:tc>
        <w:tc>
          <w:tcPr>
            <w:tcW w:w="1644" w:type="dxa"/>
            <w:tcBorders>
              <w:top w:val="single" w:sz="8" w:space="0" w:color="000000"/>
              <w:left w:val="single" w:sz="8" w:space="0" w:color="000000"/>
              <w:bottom w:val="single" w:sz="8" w:space="0" w:color="000000"/>
              <w:right w:val="single" w:sz="8" w:space="0" w:color="000000"/>
            </w:tcBorders>
          </w:tcPr>
          <w:p w14:paraId="1EF47A9C"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Any date of sentence </w:t>
            </w:r>
          </w:p>
        </w:tc>
        <w:tc>
          <w:tcPr>
            <w:tcW w:w="1644" w:type="dxa"/>
            <w:tcBorders>
              <w:top w:val="single" w:sz="8" w:space="0" w:color="000000"/>
              <w:left w:val="single" w:sz="8" w:space="0" w:color="000000"/>
              <w:bottom w:val="single" w:sz="8" w:space="0" w:color="000000"/>
              <w:right w:val="single" w:sz="8" w:space="0" w:color="000000"/>
            </w:tcBorders>
          </w:tcPr>
          <w:p w14:paraId="241084B8"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On or after 01/02/2015 </w:t>
            </w:r>
          </w:p>
        </w:tc>
        <w:tc>
          <w:tcPr>
            <w:tcW w:w="1587" w:type="dxa"/>
            <w:tcBorders>
              <w:top w:val="single" w:sz="8" w:space="0" w:color="000000"/>
              <w:left w:val="single" w:sz="8" w:space="0" w:color="000000"/>
              <w:bottom w:val="single" w:sz="8" w:space="0" w:color="000000"/>
              <w:right w:val="single" w:sz="8" w:space="0" w:color="000000"/>
            </w:tcBorders>
          </w:tcPr>
          <w:p w14:paraId="28C05CB7"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CRD </w:t>
            </w:r>
          </w:p>
          <w:p w14:paraId="76B19219"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153EBD13"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22E83C46"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SLED </w:t>
            </w:r>
          </w:p>
          <w:p w14:paraId="425D1003"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073C20FB"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28C9E127"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TUSED </w:t>
            </w:r>
          </w:p>
        </w:tc>
        <w:tc>
          <w:tcPr>
            <w:tcW w:w="2381" w:type="dxa"/>
            <w:tcBorders>
              <w:top w:val="single" w:sz="8" w:space="0" w:color="000000"/>
              <w:left w:val="single" w:sz="8" w:space="0" w:color="000000"/>
              <w:bottom w:val="single" w:sz="8" w:space="0" w:color="000000"/>
              <w:right w:val="single" w:sz="8" w:space="0" w:color="000000"/>
            </w:tcBorders>
          </w:tcPr>
          <w:p w14:paraId="63CF4FD6"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Automatic Release at ½</w:t>
            </w:r>
            <w:r>
              <w:rPr>
                <w:rFonts w:ascii="Arial" w:hAnsi="Arial" w:cs="Arial"/>
                <w:color w:val="000000"/>
                <w:sz w:val="20"/>
                <w:szCs w:val="20"/>
                <w:lang w:eastAsia="en-GB"/>
              </w:rPr>
              <w:t xml:space="preserve"> way point.</w:t>
            </w:r>
          </w:p>
          <w:p w14:paraId="2336A733"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02B91CEF"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On licence to end of sentence. </w:t>
            </w:r>
          </w:p>
          <w:p w14:paraId="1297A24B"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5E39C3D4"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Post Sentence </w:t>
            </w:r>
          </w:p>
          <w:p w14:paraId="691A8FC7"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Supervision expires 12 months after ½ way </w:t>
            </w:r>
            <w:r>
              <w:rPr>
                <w:rFonts w:ascii="Arial" w:hAnsi="Arial" w:cs="Arial"/>
                <w:color w:val="000000"/>
                <w:sz w:val="20"/>
                <w:szCs w:val="20"/>
                <w:lang w:eastAsia="en-GB"/>
              </w:rPr>
              <w:t>point.</w:t>
            </w:r>
          </w:p>
        </w:tc>
      </w:tr>
      <w:tr w:rsidR="00C32CFB" w:rsidRPr="00F53E5F" w14:paraId="1CA0B265" w14:textId="77777777" w:rsidTr="00F53E5F">
        <w:trPr>
          <w:trHeight w:val="529"/>
        </w:trPr>
        <w:tc>
          <w:tcPr>
            <w:tcW w:w="2098" w:type="dxa"/>
            <w:tcBorders>
              <w:top w:val="single" w:sz="8" w:space="0" w:color="000000"/>
              <w:left w:val="single" w:sz="8" w:space="0" w:color="000000"/>
              <w:bottom w:val="single" w:sz="8" w:space="0" w:color="000000"/>
              <w:right w:val="single" w:sz="8" w:space="0" w:color="000000"/>
            </w:tcBorders>
          </w:tcPr>
          <w:p w14:paraId="252DE2FF"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SDS </w:t>
            </w:r>
          </w:p>
          <w:p w14:paraId="6C6A0708"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Less than 12 months </w:t>
            </w:r>
          </w:p>
        </w:tc>
        <w:tc>
          <w:tcPr>
            <w:tcW w:w="1644" w:type="dxa"/>
            <w:tcBorders>
              <w:top w:val="single" w:sz="8" w:space="0" w:color="000000"/>
              <w:left w:val="single" w:sz="8" w:space="0" w:color="000000"/>
              <w:bottom w:val="single" w:sz="8" w:space="0" w:color="000000"/>
              <w:right w:val="single" w:sz="8" w:space="0" w:color="000000"/>
            </w:tcBorders>
          </w:tcPr>
          <w:p w14:paraId="3A9CB92A"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Any Date of Sentence </w:t>
            </w:r>
          </w:p>
        </w:tc>
        <w:tc>
          <w:tcPr>
            <w:tcW w:w="1644" w:type="dxa"/>
            <w:tcBorders>
              <w:top w:val="single" w:sz="8" w:space="0" w:color="000000"/>
              <w:left w:val="single" w:sz="8" w:space="0" w:color="000000"/>
              <w:bottom w:val="single" w:sz="8" w:space="0" w:color="000000"/>
              <w:right w:val="single" w:sz="8" w:space="0" w:color="000000"/>
            </w:tcBorders>
          </w:tcPr>
          <w:p w14:paraId="29785275"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Prior to </w:t>
            </w:r>
          </w:p>
          <w:p w14:paraId="08000FF3"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01/02/2015 </w:t>
            </w:r>
          </w:p>
        </w:tc>
        <w:tc>
          <w:tcPr>
            <w:tcW w:w="1587" w:type="dxa"/>
            <w:tcBorders>
              <w:top w:val="single" w:sz="8" w:space="0" w:color="000000"/>
              <w:left w:val="single" w:sz="8" w:space="0" w:color="000000"/>
              <w:bottom w:val="single" w:sz="8" w:space="0" w:color="000000"/>
              <w:right w:val="single" w:sz="8" w:space="0" w:color="000000"/>
            </w:tcBorders>
          </w:tcPr>
          <w:p w14:paraId="05708EA9"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ARD </w:t>
            </w:r>
          </w:p>
          <w:p w14:paraId="4A1D9168"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6B601C78"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613111B1"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SED </w:t>
            </w:r>
          </w:p>
        </w:tc>
        <w:tc>
          <w:tcPr>
            <w:tcW w:w="2381" w:type="dxa"/>
            <w:tcBorders>
              <w:top w:val="single" w:sz="8" w:space="0" w:color="000000"/>
              <w:left w:val="single" w:sz="8" w:space="0" w:color="000000"/>
              <w:bottom w:val="single" w:sz="8" w:space="0" w:color="000000"/>
              <w:right w:val="single" w:sz="8" w:space="0" w:color="000000"/>
            </w:tcBorders>
          </w:tcPr>
          <w:p w14:paraId="328094EF"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Automatic Release at ½ way point. </w:t>
            </w:r>
          </w:p>
          <w:p w14:paraId="09DE624E"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336DF6C5"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Release is unconditional </w:t>
            </w:r>
          </w:p>
        </w:tc>
      </w:tr>
      <w:tr w:rsidR="00C32CFB" w:rsidRPr="00F53E5F" w14:paraId="02C08198" w14:textId="77777777" w:rsidTr="00F53E5F">
        <w:trPr>
          <w:trHeight w:val="1220"/>
        </w:trPr>
        <w:tc>
          <w:tcPr>
            <w:tcW w:w="2098" w:type="dxa"/>
            <w:tcBorders>
              <w:top w:val="single" w:sz="8" w:space="0" w:color="000000"/>
              <w:left w:val="single" w:sz="8" w:space="0" w:color="000000"/>
              <w:bottom w:val="single" w:sz="8" w:space="0" w:color="000000"/>
              <w:right w:val="single" w:sz="8" w:space="0" w:color="000000"/>
            </w:tcBorders>
          </w:tcPr>
          <w:p w14:paraId="5BE88376"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SDS </w:t>
            </w:r>
          </w:p>
          <w:p w14:paraId="02083D9B"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12 months but less than 2 years </w:t>
            </w:r>
          </w:p>
        </w:tc>
        <w:tc>
          <w:tcPr>
            <w:tcW w:w="1644" w:type="dxa"/>
            <w:tcBorders>
              <w:top w:val="single" w:sz="8" w:space="0" w:color="000000"/>
              <w:left w:val="single" w:sz="8" w:space="0" w:color="000000"/>
              <w:bottom w:val="single" w:sz="8" w:space="0" w:color="000000"/>
              <w:right w:val="single" w:sz="8" w:space="0" w:color="000000"/>
            </w:tcBorders>
          </w:tcPr>
          <w:p w14:paraId="113020D4"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Any date of sentence </w:t>
            </w:r>
          </w:p>
        </w:tc>
        <w:tc>
          <w:tcPr>
            <w:tcW w:w="1644" w:type="dxa"/>
            <w:tcBorders>
              <w:top w:val="single" w:sz="8" w:space="0" w:color="000000"/>
              <w:left w:val="single" w:sz="8" w:space="0" w:color="000000"/>
              <w:bottom w:val="single" w:sz="8" w:space="0" w:color="000000"/>
              <w:right w:val="single" w:sz="8" w:space="0" w:color="000000"/>
            </w:tcBorders>
          </w:tcPr>
          <w:p w14:paraId="7E681D5C"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On or after 01/02/2015 </w:t>
            </w:r>
          </w:p>
        </w:tc>
        <w:tc>
          <w:tcPr>
            <w:tcW w:w="1587" w:type="dxa"/>
            <w:tcBorders>
              <w:top w:val="single" w:sz="8" w:space="0" w:color="000000"/>
              <w:left w:val="single" w:sz="8" w:space="0" w:color="000000"/>
              <w:bottom w:val="single" w:sz="8" w:space="0" w:color="000000"/>
              <w:right w:val="single" w:sz="8" w:space="0" w:color="000000"/>
            </w:tcBorders>
          </w:tcPr>
          <w:p w14:paraId="7B3B5A0A"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CRD </w:t>
            </w:r>
          </w:p>
          <w:p w14:paraId="2EFA2925"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4E093F7D"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53D59073"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SLED </w:t>
            </w:r>
          </w:p>
          <w:p w14:paraId="43137726"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5CCED1CE"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0553C659"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TUSED </w:t>
            </w:r>
          </w:p>
        </w:tc>
        <w:tc>
          <w:tcPr>
            <w:tcW w:w="2381" w:type="dxa"/>
            <w:tcBorders>
              <w:top w:val="single" w:sz="8" w:space="0" w:color="000000"/>
              <w:left w:val="single" w:sz="8" w:space="0" w:color="000000"/>
              <w:bottom w:val="single" w:sz="8" w:space="0" w:color="000000"/>
              <w:right w:val="single" w:sz="8" w:space="0" w:color="000000"/>
            </w:tcBorders>
          </w:tcPr>
          <w:p w14:paraId="79ECF721"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Automatic Release at ½ way point. </w:t>
            </w:r>
          </w:p>
          <w:p w14:paraId="12D1B30A"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11CE3877"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On licence to end of sentence. </w:t>
            </w:r>
          </w:p>
          <w:p w14:paraId="2F58D8B1"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7E7DBF43"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Post Sentence </w:t>
            </w:r>
          </w:p>
          <w:p w14:paraId="391F59B0"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Supervision expires 12 months after ½ way point. </w:t>
            </w:r>
          </w:p>
        </w:tc>
      </w:tr>
      <w:tr w:rsidR="00C32CFB" w:rsidRPr="00F53E5F" w14:paraId="0BDD2398" w14:textId="77777777" w:rsidTr="00F53E5F">
        <w:trPr>
          <w:trHeight w:val="614"/>
        </w:trPr>
        <w:tc>
          <w:tcPr>
            <w:tcW w:w="2098" w:type="dxa"/>
            <w:tcBorders>
              <w:top w:val="single" w:sz="8" w:space="0" w:color="000000"/>
              <w:left w:val="single" w:sz="8" w:space="0" w:color="000000"/>
              <w:bottom w:val="single" w:sz="8" w:space="0" w:color="000000"/>
              <w:right w:val="single" w:sz="8" w:space="0" w:color="000000"/>
            </w:tcBorders>
          </w:tcPr>
          <w:p w14:paraId="2E3850BA"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SDS </w:t>
            </w:r>
          </w:p>
          <w:p w14:paraId="417DC55E"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12 months but less than 2 years </w:t>
            </w:r>
          </w:p>
        </w:tc>
        <w:tc>
          <w:tcPr>
            <w:tcW w:w="1644" w:type="dxa"/>
            <w:tcBorders>
              <w:top w:val="single" w:sz="8" w:space="0" w:color="000000"/>
              <w:left w:val="single" w:sz="8" w:space="0" w:color="000000"/>
              <w:bottom w:val="single" w:sz="8" w:space="0" w:color="000000"/>
              <w:right w:val="single" w:sz="8" w:space="0" w:color="000000"/>
            </w:tcBorders>
          </w:tcPr>
          <w:p w14:paraId="110970CE"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Any date of sentence </w:t>
            </w:r>
          </w:p>
        </w:tc>
        <w:tc>
          <w:tcPr>
            <w:tcW w:w="1644" w:type="dxa"/>
            <w:tcBorders>
              <w:top w:val="single" w:sz="8" w:space="0" w:color="000000"/>
              <w:left w:val="single" w:sz="8" w:space="0" w:color="000000"/>
              <w:bottom w:val="single" w:sz="8" w:space="0" w:color="000000"/>
              <w:right w:val="single" w:sz="8" w:space="0" w:color="000000"/>
            </w:tcBorders>
          </w:tcPr>
          <w:p w14:paraId="32395784"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Prior to </w:t>
            </w:r>
          </w:p>
          <w:p w14:paraId="5CDF4422"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01/02/2015 </w:t>
            </w:r>
            <w:r w:rsidRPr="00F53E5F">
              <w:rPr>
                <w:rFonts w:ascii="Arial" w:hAnsi="Arial" w:cs="Arial"/>
                <w:b/>
                <w:bCs/>
                <w:color w:val="000000"/>
                <w:sz w:val="20"/>
                <w:szCs w:val="20"/>
                <w:lang w:eastAsia="en-GB"/>
              </w:rPr>
              <w:t xml:space="preserve">and </w:t>
            </w:r>
            <w:r w:rsidRPr="00F53E5F">
              <w:rPr>
                <w:rFonts w:ascii="Arial" w:hAnsi="Arial" w:cs="Arial"/>
                <w:color w:val="000000"/>
                <w:sz w:val="20"/>
                <w:szCs w:val="20"/>
                <w:lang w:eastAsia="en-GB"/>
              </w:rPr>
              <w:t xml:space="preserve">on or after 04/04/05 </w:t>
            </w:r>
          </w:p>
        </w:tc>
        <w:tc>
          <w:tcPr>
            <w:tcW w:w="1587" w:type="dxa"/>
            <w:tcBorders>
              <w:top w:val="single" w:sz="8" w:space="0" w:color="000000"/>
              <w:left w:val="single" w:sz="8" w:space="0" w:color="000000"/>
              <w:bottom w:val="single" w:sz="8" w:space="0" w:color="000000"/>
              <w:right w:val="single" w:sz="8" w:space="0" w:color="000000"/>
            </w:tcBorders>
          </w:tcPr>
          <w:p w14:paraId="7C45BCBE"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CRD </w:t>
            </w:r>
          </w:p>
          <w:p w14:paraId="1A66B08C"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708FB782"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547FEF76"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SLED </w:t>
            </w:r>
          </w:p>
        </w:tc>
        <w:tc>
          <w:tcPr>
            <w:tcW w:w="2381" w:type="dxa"/>
            <w:tcBorders>
              <w:top w:val="single" w:sz="8" w:space="0" w:color="000000"/>
              <w:left w:val="single" w:sz="8" w:space="0" w:color="000000"/>
              <w:bottom w:val="single" w:sz="8" w:space="0" w:color="000000"/>
              <w:right w:val="single" w:sz="8" w:space="0" w:color="000000"/>
            </w:tcBorders>
          </w:tcPr>
          <w:p w14:paraId="4B1257CF"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Automatic Release at ½ way point. </w:t>
            </w:r>
          </w:p>
          <w:p w14:paraId="19BF8727"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63B0ACAC" w14:textId="77777777" w:rsidR="00C32CFB" w:rsidRPr="00F53E5F" w:rsidRDefault="00C32CFB" w:rsidP="00F53E5F">
            <w:pPr>
              <w:autoSpaceDE w:val="0"/>
              <w:autoSpaceDN w:val="0"/>
              <w:adjustRightInd w:val="0"/>
              <w:spacing w:after="2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On licence to end of sentence. </w:t>
            </w:r>
          </w:p>
        </w:tc>
      </w:tr>
      <w:tr w:rsidR="00C32CFB" w:rsidRPr="00F53E5F" w14:paraId="3FF9B2EC" w14:textId="77777777" w:rsidTr="00F53E5F">
        <w:trPr>
          <w:trHeight w:val="613"/>
        </w:trPr>
        <w:tc>
          <w:tcPr>
            <w:tcW w:w="2098" w:type="dxa"/>
            <w:tcBorders>
              <w:top w:val="single" w:sz="8" w:space="0" w:color="000000"/>
              <w:left w:val="single" w:sz="8" w:space="0" w:color="000000"/>
              <w:bottom w:val="single" w:sz="8" w:space="0" w:color="000000"/>
              <w:right w:val="single" w:sz="8" w:space="0" w:color="000000"/>
            </w:tcBorders>
          </w:tcPr>
          <w:p w14:paraId="3DAB4148"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SDS </w:t>
            </w:r>
          </w:p>
          <w:p w14:paraId="6DF4306F"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2 years or more </w:t>
            </w:r>
          </w:p>
        </w:tc>
        <w:tc>
          <w:tcPr>
            <w:tcW w:w="1644" w:type="dxa"/>
            <w:tcBorders>
              <w:top w:val="single" w:sz="8" w:space="0" w:color="000000"/>
              <w:left w:val="single" w:sz="8" w:space="0" w:color="000000"/>
              <w:bottom w:val="single" w:sz="8" w:space="0" w:color="000000"/>
              <w:right w:val="single" w:sz="8" w:space="0" w:color="000000"/>
            </w:tcBorders>
          </w:tcPr>
          <w:p w14:paraId="4BF304E4"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Any date of sentence </w:t>
            </w:r>
          </w:p>
        </w:tc>
        <w:tc>
          <w:tcPr>
            <w:tcW w:w="1644" w:type="dxa"/>
            <w:tcBorders>
              <w:top w:val="single" w:sz="8" w:space="0" w:color="000000"/>
              <w:left w:val="single" w:sz="8" w:space="0" w:color="000000"/>
              <w:bottom w:val="single" w:sz="8" w:space="0" w:color="000000"/>
              <w:right w:val="single" w:sz="8" w:space="0" w:color="000000"/>
            </w:tcBorders>
          </w:tcPr>
          <w:p w14:paraId="450F6E54"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On or after 04/04/05 </w:t>
            </w:r>
          </w:p>
        </w:tc>
        <w:tc>
          <w:tcPr>
            <w:tcW w:w="1587" w:type="dxa"/>
            <w:tcBorders>
              <w:top w:val="single" w:sz="8" w:space="0" w:color="000000"/>
              <w:left w:val="single" w:sz="8" w:space="0" w:color="000000"/>
              <w:bottom w:val="single" w:sz="8" w:space="0" w:color="000000"/>
              <w:right w:val="single" w:sz="8" w:space="0" w:color="000000"/>
            </w:tcBorders>
          </w:tcPr>
          <w:p w14:paraId="7C085BA3"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CRD </w:t>
            </w:r>
          </w:p>
          <w:p w14:paraId="67B07539"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778DF308"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1BB16641"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SLED </w:t>
            </w:r>
          </w:p>
        </w:tc>
        <w:tc>
          <w:tcPr>
            <w:tcW w:w="2381" w:type="dxa"/>
            <w:tcBorders>
              <w:top w:val="single" w:sz="8" w:space="0" w:color="000000"/>
              <w:left w:val="single" w:sz="8" w:space="0" w:color="000000"/>
              <w:bottom w:val="single" w:sz="8" w:space="0" w:color="000000"/>
              <w:right w:val="single" w:sz="8" w:space="0" w:color="000000"/>
            </w:tcBorders>
          </w:tcPr>
          <w:p w14:paraId="7FAC9843"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Automatic Release at ½ way point </w:t>
            </w:r>
          </w:p>
          <w:p w14:paraId="1B5A3B94"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6FAC4C58"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On licence to end of sentence. </w:t>
            </w:r>
          </w:p>
        </w:tc>
      </w:tr>
      <w:tr w:rsidR="00C32CFB" w:rsidRPr="00F53E5F" w14:paraId="2E607292" w14:textId="77777777" w:rsidTr="00F53E5F">
        <w:trPr>
          <w:trHeight w:val="790"/>
        </w:trPr>
        <w:tc>
          <w:tcPr>
            <w:tcW w:w="2098" w:type="dxa"/>
            <w:tcBorders>
              <w:top w:val="single" w:sz="8" w:space="0" w:color="000000"/>
              <w:left w:val="single" w:sz="8" w:space="0" w:color="000000"/>
              <w:bottom w:val="single" w:sz="8" w:space="0" w:color="000000"/>
              <w:right w:val="single" w:sz="8" w:space="0" w:color="000000"/>
            </w:tcBorders>
          </w:tcPr>
          <w:p w14:paraId="6951D163"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SDS </w:t>
            </w:r>
          </w:p>
          <w:p w14:paraId="02DAB203"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12 months but less than 4 years </w:t>
            </w:r>
          </w:p>
        </w:tc>
        <w:tc>
          <w:tcPr>
            <w:tcW w:w="1644" w:type="dxa"/>
            <w:tcBorders>
              <w:top w:val="single" w:sz="8" w:space="0" w:color="000000"/>
              <w:left w:val="single" w:sz="8" w:space="0" w:color="000000"/>
              <w:bottom w:val="single" w:sz="8" w:space="0" w:color="000000"/>
              <w:right w:val="single" w:sz="8" w:space="0" w:color="000000"/>
            </w:tcBorders>
          </w:tcPr>
          <w:p w14:paraId="1AEBD7E9"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Sentenced Prior to 03/12/2012 </w:t>
            </w:r>
          </w:p>
        </w:tc>
        <w:tc>
          <w:tcPr>
            <w:tcW w:w="1644" w:type="dxa"/>
            <w:tcBorders>
              <w:top w:val="single" w:sz="8" w:space="0" w:color="000000"/>
              <w:left w:val="single" w:sz="8" w:space="0" w:color="000000"/>
              <w:bottom w:val="single" w:sz="8" w:space="0" w:color="000000"/>
              <w:right w:val="single" w:sz="8" w:space="0" w:color="000000"/>
            </w:tcBorders>
          </w:tcPr>
          <w:p w14:paraId="64C6CFAD"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Prior to 04/04/05 </w:t>
            </w:r>
          </w:p>
        </w:tc>
        <w:tc>
          <w:tcPr>
            <w:tcW w:w="1587" w:type="dxa"/>
            <w:tcBorders>
              <w:top w:val="single" w:sz="8" w:space="0" w:color="000000"/>
              <w:left w:val="single" w:sz="8" w:space="0" w:color="000000"/>
              <w:bottom w:val="single" w:sz="8" w:space="0" w:color="000000"/>
              <w:right w:val="single" w:sz="8" w:space="0" w:color="000000"/>
            </w:tcBorders>
          </w:tcPr>
          <w:p w14:paraId="3A19FC03"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CRD </w:t>
            </w:r>
          </w:p>
          <w:p w14:paraId="11E5C29A"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36675AAC" w14:textId="77777777" w:rsidR="009E6CE1" w:rsidRPr="00F53E5F" w:rsidRDefault="009E6CE1" w:rsidP="00F53E5F">
            <w:pPr>
              <w:autoSpaceDE w:val="0"/>
              <w:autoSpaceDN w:val="0"/>
              <w:adjustRightInd w:val="0"/>
              <w:spacing w:after="0" w:line="240" w:lineRule="auto"/>
              <w:rPr>
                <w:rFonts w:ascii="Arial" w:hAnsi="Arial" w:cs="Arial"/>
                <w:color w:val="000000"/>
                <w:sz w:val="20"/>
                <w:szCs w:val="20"/>
                <w:lang w:eastAsia="en-GB"/>
              </w:rPr>
            </w:pPr>
          </w:p>
          <w:p w14:paraId="360E5253"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LED </w:t>
            </w:r>
          </w:p>
          <w:p w14:paraId="5E790BD3"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64C7770A"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SED </w:t>
            </w:r>
          </w:p>
        </w:tc>
        <w:tc>
          <w:tcPr>
            <w:tcW w:w="2381" w:type="dxa"/>
            <w:tcBorders>
              <w:top w:val="single" w:sz="8" w:space="0" w:color="000000"/>
              <w:left w:val="single" w:sz="8" w:space="0" w:color="000000"/>
              <w:bottom w:val="single" w:sz="8" w:space="0" w:color="000000"/>
              <w:right w:val="single" w:sz="8" w:space="0" w:color="000000"/>
            </w:tcBorders>
          </w:tcPr>
          <w:p w14:paraId="532EAF38"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Automatic Release at ½ way point. </w:t>
            </w:r>
          </w:p>
          <w:p w14:paraId="4104E976"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747D1FD7"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On licence to ¾ point.</w:t>
            </w:r>
          </w:p>
          <w:p w14:paraId="7F3B8259"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 </w:t>
            </w:r>
          </w:p>
          <w:p w14:paraId="29048B4B"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End of sentence </w:t>
            </w:r>
          </w:p>
        </w:tc>
      </w:tr>
      <w:tr w:rsidR="00C32CFB" w:rsidRPr="00F53E5F" w14:paraId="612334EE" w14:textId="77777777" w:rsidTr="00F53E5F">
        <w:trPr>
          <w:trHeight w:val="613"/>
        </w:trPr>
        <w:tc>
          <w:tcPr>
            <w:tcW w:w="2098" w:type="dxa"/>
            <w:tcBorders>
              <w:top w:val="single" w:sz="8" w:space="0" w:color="000000"/>
              <w:left w:val="single" w:sz="8" w:space="0" w:color="000000"/>
              <w:bottom w:val="single" w:sz="8" w:space="0" w:color="000000"/>
              <w:right w:val="single" w:sz="8" w:space="0" w:color="000000"/>
            </w:tcBorders>
          </w:tcPr>
          <w:p w14:paraId="451818F7"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SDS </w:t>
            </w:r>
          </w:p>
          <w:p w14:paraId="488291F9"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4 years or more </w:t>
            </w:r>
          </w:p>
          <w:p w14:paraId="5426D9EB"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Offence NOT in </w:t>
            </w:r>
          </w:p>
          <w:p w14:paraId="7182EBC1"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Schedule 15 </w:t>
            </w:r>
          </w:p>
        </w:tc>
        <w:tc>
          <w:tcPr>
            <w:tcW w:w="1644" w:type="dxa"/>
            <w:tcBorders>
              <w:top w:val="single" w:sz="8" w:space="0" w:color="000000"/>
              <w:left w:val="single" w:sz="8" w:space="0" w:color="000000"/>
              <w:bottom w:val="single" w:sz="8" w:space="0" w:color="000000"/>
              <w:right w:val="single" w:sz="8" w:space="0" w:color="000000"/>
            </w:tcBorders>
          </w:tcPr>
          <w:p w14:paraId="469B2DB8"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Sentenced Prior to 03/12/2012 </w:t>
            </w:r>
          </w:p>
        </w:tc>
        <w:tc>
          <w:tcPr>
            <w:tcW w:w="1644" w:type="dxa"/>
            <w:tcBorders>
              <w:top w:val="single" w:sz="8" w:space="0" w:color="000000"/>
              <w:left w:val="single" w:sz="8" w:space="0" w:color="000000"/>
              <w:bottom w:val="single" w:sz="8" w:space="0" w:color="000000"/>
              <w:right w:val="single" w:sz="8" w:space="0" w:color="000000"/>
            </w:tcBorders>
          </w:tcPr>
          <w:p w14:paraId="4A35C72E"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Prior to 04/04/05 </w:t>
            </w:r>
          </w:p>
        </w:tc>
        <w:tc>
          <w:tcPr>
            <w:tcW w:w="1587" w:type="dxa"/>
            <w:tcBorders>
              <w:top w:val="single" w:sz="8" w:space="0" w:color="000000"/>
              <w:left w:val="single" w:sz="8" w:space="0" w:color="000000"/>
              <w:bottom w:val="single" w:sz="8" w:space="0" w:color="000000"/>
              <w:right w:val="single" w:sz="8" w:space="0" w:color="000000"/>
            </w:tcBorders>
          </w:tcPr>
          <w:p w14:paraId="0C2719AA"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CRD </w:t>
            </w:r>
          </w:p>
          <w:p w14:paraId="53103C17"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30DE1413"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52B4EEF3"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SLED </w:t>
            </w:r>
          </w:p>
        </w:tc>
        <w:tc>
          <w:tcPr>
            <w:tcW w:w="2381" w:type="dxa"/>
            <w:tcBorders>
              <w:top w:val="single" w:sz="8" w:space="0" w:color="000000"/>
              <w:left w:val="single" w:sz="8" w:space="0" w:color="000000"/>
              <w:bottom w:val="single" w:sz="8" w:space="0" w:color="000000"/>
              <w:right w:val="single" w:sz="8" w:space="0" w:color="000000"/>
            </w:tcBorders>
          </w:tcPr>
          <w:p w14:paraId="023FB626"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Automatic Release at ½ way point. </w:t>
            </w:r>
          </w:p>
          <w:p w14:paraId="613B896C"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4413E83A"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On licence to end of sentence. </w:t>
            </w:r>
          </w:p>
          <w:p w14:paraId="4AC0CA71"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tc>
      </w:tr>
      <w:tr w:rsidR="00C32CFB" w:rsidRPr="00F53E5F" w14:paraId="3AE9467A" w14:textId="77777777" w:rsidTr="00F53E5F">
        <w:trPr>
          <w:trHeight w:val="613"/>
        </w:trPr>
        <w:tc>
          <w:tcPr>
            <w:tcW w:w="2098" w:type="dxa"/>
            <w:tcBorders>
              <w:top w:val="single" w:sz="8" w:space="0" w:color="000000"/>
              <w:left w:val="single" w:sz="8" w:space="0" w:color="000000"/>
              <w:bottom w:val="single" w:sz="8" w:space="0" w:color="000000"/>
              <w:right w:val="single" w:sz="8" w:space="0" w:color="000000"/>
            </w:tcBorders>
          </w:tcPr>
          <w:p w14:paraId="1EB26D2C"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SDS </w:t>
            </w:r>
          </w:p>
          <w:p w14:paraId="3E12FB3D"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4 years or more </w:t>
            </w:r>
          </w:p>
          <w:p w14:paraId="793D2D39"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Offence in Schedule </w:t>
            </w:r>
          </w:p>
          <w:p w14:paraId="3AFCCA49"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15 </w:t>
            </w:r>
          </w:p>
        </w:tc>
        <w:tc>
          <w:tcPr>
            <w:tcW w:w="1644" w:type="dxa"/>
            <w:tcBorders>
              <w:top w:val="single" w:sz="8" w:space="0" w:color="000000"/>
              <w:left w:val="single" w:sz="8" w:space="0" w:color="000000"/>
              <w:bottom w:val="single" w:sz="8" w:space="0" w:color="000000"/>
              <w:right w:val="single" w:sz="8" w:space="0" w:color="000000"/>
            </w:tcBorders>
          </w:tcPr>
          <w:p w14:paraId="0EE91FA0"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Sentenced Prior to 03/12/2012 </w:t>
            </w:r>
          </w:p>
        </w:tc>
        <w:tc>
          <w:tcPr>
            <w:tcW w:w="1644" w:type="dxa"/>
            <w:tcBorders>
              <w:top w:val="single" w:sz="8" w:space="0" w:color="000000"/>
              <w:left w:val="single" w:sz="8" w:space="0" w:color="000000"/>
              <w:bottom w:val="single" w:sz="8" w:space="0" w:color="000000"/>
              <w:right w:val="single" w:sz="8" w:space="0" w:color="000000"/>
            </w:tcBorders>
          </w:tcPr>
          <w:p w14:paraId="206EED15"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Prior to 04/04/05 </w:t>
            </w:r>
          </w:p>
        </w:tc>
        <w:tc>
          <w:tcPr>
            <w:tcW w:w="1587" w:type="dxa"/>
            <w:tcBorders>
              <w:top w:val="single" w:sz="8" w:space="0" w:color="000000"/>
              <w:left w:val="single" w:sz="8" w:space="0" w:color="000000"/>
              <w:bottom w:val="single" w:sz="8" w:space="0" w:color="000000"/>
              <w:right w:val="single" w:sz="8" w:space="0" w:color="000000"/>
            </w:tcBorders>
          </w:tcPr>
          <w:p w14:paraId="5A89FBB2"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PED </w:t>
            </w:r>
          </w:p>
          <w:p w14:paraId="7A89B6EC"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103B8515"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566D2828"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34AA62D8"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NPD </w:t>
            </w:r>
          </w:p>
          <w:p w14:paraId="079EC9EB"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71B500DA"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LED </w:t>
            </w:r>
          </w:p>
          <w:p w14:paraId="47EEAC26"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2A4EF883"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SED </w:t>
            </w:r>
          </w:p>
        </w:tc>
        <w:tc>
          <w:tcPr>
            <w:tcW w:w="2381" w:type="dxa"/>
            <w:tcBorders>
              <w:top w:val="single" w:sz="8" w:space="0" w:color="000000"/>
              <w:left w:val="single" w:sz="8" w:space="0" w:color="000000"/>
              <w:bottom w:val="single" w:sz="8" w:space="0" w:color="000000"/>
              <w:right w:val="single" w:sz="8" w:space="0" w:color="000000"/>
            </w:tcBorders>
          </w:tcPr>
          <w:p w14:paraId="32A070BD"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Eligible for discretionary release by the Parole Board at ½ way point. </w:t>
            </w:r>
          </w:p>
          <w:p w14:paraId="5011D083"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567900DD"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Automatic Release at ⅔ point. </w:t>
            </w:r>
          </w:p>
          <w:p w14:paraId="7B22FEDD"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On licence to ¾ point </w:t>
            </w:r>
          </w:p>
          <w:p w14:paraId="089869A9"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5A1A3828"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End of sentence </w:t>
            </w:r>
          </w:p>
        </w:tc>
      </w:tr>
      <w:tr w:rsidR="00C32CFB" w:rsidRPr="00F53E5F" w14:paraId="5B93FE9C" w14:textId="77777777" w:rsidTr="00F53E5F">
        <w:trPr>
          <w:trHeight w:val="613"/>
        </w:trPr>
        <w:tc>
          <w:tcPr>
            <w:tcW w:w="2098" w:type="dxa"/>
            <w:tcBorders>
              <w:top w:val="single" w:sz="8" w:space="0" w:color="000000"/>
              <w:left w:val="single" w:sz="8" w:space="0" w:color="000000"/>
              <w:bottom w:val="single" w:sz="8" w:space="0" w:color="000000"/>
              <w:right w:val="single" w:sz="8" w:space="0" w:color="000000"/>
            </w:tcBorders>
          </w:tcPr>
          <w:p w14:paraId="22417809"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SOPC </w:t>
            </w:r>
          </w:p>
          <w:p w14:paraId="44A6B036"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Special custodial Sentence for Certain Offenders of Particular Concern </w:t>
            </w:r>
          </w:p>
          <w:p w14:paraId="49C2D145"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Section 236A </w:t>
            </w:r>
          </w:p>
        </w:tc>
        <w:tc>
          <w:tcPr>
            <w:tcW w:w="1644" w:type="dxa"/>
            <w:tcBorders>
              <w:top w:val="single" w:sz="8" w:space="0" w:color="000000"/>
              <w:left w:val="single" w:sz="8" w:space="0" w:color="000000"/>
              <w:bottom w:val="single" w:sz="8" w:space="0" w:color="000000"/>
              <w:right w:val="single" w:sz="8" w:space="0" w:color="000000"/>
            </w:tcBorders>
          </w:tcPr>
          <w:p w14:paraId="51E3331C"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Sentenced on or after 13/04/2015 </w:t>
            </w:r>
          </w:p>
        </w:tc>
        <w:tc>
          <w:tcPr>
            <w:tcW w:w="1644" w:type="dxa"/>
            <w:tcBorders>
              <w:top w:val="single" w:sz="8" w:space="0" w:color="000000"/>
              <w:left w:val="single" w:sz="8" w:space="0" w:color="000000"/>
              <w:bottom w:val="single" w:sz="8" w:space="0" w:color="000000"/>
              <w:right w:val="single" w:sz="8" w:space="0" w:color="000000"/>
            </w:tcBorders>
          </w:tcPr>
          <w:p w14:paraId="142C9A5B"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Any Date of Offence </w:t>
            </w:r>
          </w:p>
        </w:tc>
        <w:tc>
          <w:tcPr>
            <w:tcW w:w="1587" w:type="dxa"/>
            <w:tcBorders>
              <w:top w:val="single" w:sz="8" w:space="0" w:color="000000"/>
              <w:left w:val="single" w:sz="8" w:space="0" w:color="000000"/>
              <w:bottom w:val="single" w:sz="8" w:space="0" w:color="000000"/>
              <w:right w:val="single" w:sz="8" w:space="0" w:color="000000"/>
            </w:tcBorders>
          </w:tcPr>
          <w:p w14:paraId="0E2A5F17"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PED </w:t>
            </w:r>
          </w:p>
          <w:p w14:paraId="0A8EBA85"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20962688"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3B50FB4F"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2CC5DF9D"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3E2062AD"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CRD </w:t>
            </w:r>
          </w:p>
          <w:p w14:paraId="7B765C1D"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06B8B981"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77B12BCD"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62EA628A"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SLED </w:t>
            </w:r>
          </w:p>
        </w:tc>
        <w:tc>
          <w:tcPr>
            <w:tcW w:w="2381" w:type="dxa"/>
            <w:tcBorders>
              <w:top w:val="single" w:sz="8" w:space="0" w:color="000000"/>
              <w:left w:val="single" w:sz="8" w:space="0" w:color="000000"/>
              <w:bottom w:val="single" w:sz="8" w:space="0" w:color="000000"/>
              <w:right w:val="single" w:sz="8" w:space="0" w:color="000000"/>
            </w:tcBorders>
          </w:tcPr>
          <w:p w14:paraId="54D326C4"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Eligible for discretionary release by the Parole Board at ½ way point of the custodial term. </w:t>
            </w:r>
          </w:p>
          <w:p w14:paraId="438316DA"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17108762"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Automatic Release at the end of the custodial term. </w:t>
            </w:r>
          </w:p>
          <w:p w14:paraId="70267A70"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0F34119A"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On licence to the end of the aggregate of the custodial term + one year. </w:t>
            </w:r>
          </w:p>
        </w:tc>
      </w:tr>
      <w:tr w:rsidR="00C32CFB" w:rsidRPr="00F53E5F" w14:paraId="3CBF8B6F" w14:textId="77777777" w:rsidTr="00F53E5F">
        <w:trPr>
          <w:trHeight w:val="613"/>
        </w:trPr>
        <w:tc>
          <w:tcPr>
            <w:tcW w:w="2098" w:type="dxa"/>
            <w:tcBorders>
              <w:top w:val="single" w:sz="8" w:space="0" w:color="000000"/>
              <w:left w:val="single" w:sz="8" w:space="0" w:color="000000"/>
              <w:bottom w:val="single" w:sz="8" w:space="0" w:color="000000"/>
              <w:right w:val="single" w:sz="8" w:space="0" w:color="000000"/>
            </w:tcBorders>
          </w:tcPr>
          <w:p w14:paraId="579B9351"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Extended </w:t>
            </w:r>
          </w:p>
          <w:p w14:paraId="066F72CE"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Determinate </w:t>
            </w:r>
          </w:p>
          <w:p w14:paraId="7C93FD48"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Sentence </w:t>
            </w:r>
          </w:p>
          <w:p w14:paraId="5468B90D"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Section 226A or </w:t>
            </w:r>
          </w:p>
          <w:p w14:paraId="50901857"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226B </w:t>
            </w:r>
          </w:p>
          <w:p w14:paraId="43029BAB"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Where custodial period is both less than 10 years AND is NOT for a </w:t>
            </w:r>
          </w:p>
          <w:p w14:paraId="561AD5B2"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Schedule 15B </w:t>
            </w:r>
          </w:p>
          <w:p w14:paraId="5E85010D"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offence </w:t>
            </w:r>
          </w:p>
        </w:tc>
        <w:tc>
          <w:tcPr>
            <w:tcW w:w="1644" w:type="dxa"/>
            <w:tcBorders>
              <w:top w:val="single" w:sz="8" w:space="0" w:color="000000"/>
              <w:left w:val="single" w:sz="8" w:space="0" w:color="000000"/>
              <w:bottom w:val="single" w:sz="8" w:space="0" w:color="000000"/>
              <w:right w:val="single" w:sz="8" w:space="0" w:color="000000"/>
            </w:tcBorders>
          </w:tcPr>
          <w:p w14:paraId="2F864570"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Convicted On or </w:t>
            </w:r>
            <w:r>
              <w:rPr>
                <w:rFonts w:ascii="Arial" w:hAnsi="Arial" w:cs="Arial"/>
                <w:color w:val="000000"/>
                <w:sz w:val="20"/>
                <w:szCs w:val="20"/>
                <w:lang w:eastAsia="en-GB"/>
              </w:rPr>
              <w:t>a</w:t>
            </w:r>
            <w:r w:rsidRPr="00F53E5F">
              <w:rPr>
                <w:rFonts w:ascii="Arial" w:hAnsi="Arial" w:cs="Arial"/>
                <w:color w:val="000000"/>
                <w:sz w:val="20"/>
                <w:szCs w:val="20"/>
                <w:lang w:eastAsia="en-GB"/>
              </w:rPr>
              <w:t xml:space="preserve">fter 03/12/2012 but sentenced before 13/04/2015 </w:t>
            </w:r>
          </w:p>
        </w:tc>
        <w:tc>
          <w:tcPr>
            <w:tcW w:w="1644" w:type="dxa"/>
            <w:tcBorders>
              <w:top w:val="single" w:sz="8" w:space="0" w:color="000000"/>
              <w:left w:val="single" w:sz="8" w:space="0" w:color="000000"/>
              <w:bottom w:val="single" w:sz="8" w:space="0" w:color="000000"/>
              <w:right w:val="single" w:sz="8" w:space="0" w:color="000000"/>
            </w:tcBorders>
          </w:tcPr>
          <w:p w14:paraId="4D229AE0"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Any Date of Offence </w:t>
            </w:r>
          </w:p>
        </w:tc>
        <w:tc>
          <w:tcPr>
            <w:tcW w:w="1587" w:type="dxa"/>
            <w:tcBorders>
              <w:top w:val="single" w:sz="8" w:space="0" w:color="000000"/>
              <w:left w:val="single" w:sz="8" w:space="0" w:color="000000"/>
              <w:bottom w:val="single" w:sz="8" w:space="0" w:color="000000"/>
              <w:right w:val="single" w:sz="8" w:space="0" w:color="000000"/>
            </w:tcBorders>
          </w:tcPr>
          <w:p w14:paraId="439C5E43"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CRD </w:t>
            </w:r>
          </w:p>
          <w:p w14:paraId="60D916D7"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034E2288"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678F6883"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03A950C6"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SLED </w:t>
            </w:r>
          </w:p>
        </w:tc>
        <w:tc>
          <w:tcPr>
            <w:tcW w:w="2381" w:type="dxa"/>
            <w:tcBorders>
              <w:top w:val="single" w:sz="8" w:space="0" w:color="000000"/>
              <w:left w:val="single" w:sz="8" w:space="0" w:color="000000"/>
              <w:bottom w:val="single" w:sz="8" w:space="0" w:color="000000"/>
              <w:right w:val="single" w:sz="8" w:space="0" w:color="000000"/>
            </w:tcBorders>
          </w:tcPr>
          <w:p w14:paraId="118C649E"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Automatic Release at ⅔ point of custodial period. </w:t>
            </w:r>
          </w:p>
          <w:p w14:paraId="51FCCD13"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6A543D46"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On licence to end of sentence. </w:t>
            </w:r>
          </w:p>
        </w:tc>
      </w:tr>
      <w:tr w:rsidR="00C32CFB" w:rsidRPr="00F53E5F" w14:paraId="1F773B88" w14:textId="77777777" w:rsidTr="00F53E5F">
        <w:trPr>
          <w:trHeight w:val="613"/>
        </w:trPr>
        <w:tc>
          <w:tcPr>
            <w:tcW w:w="2098" w:type="dxa"/>
            <w:tcBorders>
              <w:top w:val="single" w:sz="8" w:space="0" w:color="000000"/>
              <w:left w:val="single" w:sz="8" w:space="0" w:color="000000"/>
              <w:bottom w:val="single" w:sz="8" w:space="0" w:color="000000"/>
              <w:right w:val="single" w:sz="8" w:space="0" w:color="000000"/>
            </w:tcBorders>
          </w:tcPr>
          <w:p w14:paraId="1B54F579"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All Extended </w:t>
            </w:r>
          </w:p>
          <w:p w14:paraId="2559D5C3"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Determinate </w:t>
            </w:r>
          </w:p>
          <w:p w14:paraId="026A532A"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Sentence </w:t>
            </w:r>
          </w:p>
          <w:p w14:paraId="44052403"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Section 226A or </w:t>
            </w:r>
          </w:p>
          <w:p w14:paraId="144351F3"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226B imposed on or after 13/04/2015 and where imposed before 13/04/2015 those EDS where custodial period is 10 years or more OR is for a Schedule 15B offence </w:t>
            </w:r>
          </w:p>
        </w:tc>
        <w:tc>
          <w:tcPr>
            <w:tcW w:w="1644" w:type="dxa"/>
            <w:tcBorders>
              <w:top w:val="single" w:sz="8" w:space="0" w:color="000000"/>
              <w:left w:val="single" w:sz="8" w:space="0" w:color="000000"/>
              <w:bottom w:val="single" w:sz="8" w:space="0" w:color="000000"/>
              <w:right w:val="single" w:sz="8" w:space="0" w:color="000000"/>
            </w:tcBorders>
          </w:tcPr>
          <w:p w14:paraId="75AB8CFF"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Convicted and Sentenced On or </w:t>
            </w:r>
            <w:r>
              <w:rPr>
                <w:rFonts w:ascii="Arial" w:hAnsi="Arial" w:cs="Arial"/>
                <w:color w:val="000000"/>
                <w:sz w:val="20"/>
                <w:szCs w:val="20"/>
                <w:lang w:eastAsia="en-GB"/>
              </w:rPr>
              <w:t>a</w:t>
            </w:r>
            <w:r w:rsidRPr="00F53E5F">
              <w:rPr>
                <w:rFonts w:ascii="Arial" w:hAnsi="Arial" w:cs="Arial"/>
                <w:color w:val="000000"/>
                <w:sz w:val="20"/>
                <w:szCs w:val="20"/>
                <w:lang w:eastAsia="en-GB"/>
              </w:rPr>
              <w:t xml:space="preserve">fter 03/12/2012 </w:t>
            </w:r>
            <w:r w:rsidRPr="009E6CE1">
              <w:rPr>
                <w:rFonts w:ascii="Arial" w:hAnsi="Arial" w:cs="Arial"/>
                <w:b/>
                <w:color w:val="000000"/>
                <w:sz w:val="20"/>
                <w:szCs w:val="20"/>
                <w:lang w:eastAsia="en-GB"/>
              </w:rPr>
              <w:t>and</w:t>
            </w:r>
            <w:r w:rsidRPr="00F53E5F">
              <w:rPr>
                <w:rFonts w:ascii="Arial" w:hAnsi="Arial" w:cs="Arial"/>
                <w:color w:val="000000"/>
                <w:sz w:val="20"/>
                <w:szCs w:val="20"/>
                <w:lang w:eastAsia="en-GB"/>
              </w:rPr>
              <w:t xml:space="preserve"> ALL EDSs imposed on or after 13/04/2015 </w:t>
            </w:r>
          </w:p>
        </w:tc>
        <w:tc>
          <w:tcPr>
            <w:tcW w:w="1644" w:type="dxa"/>
            <w:tcBorders>
              <w:top w:val="single" w:sz="8" w:space="0" w:color="000000"/>
              <w:left w:val="single" w:sz="8" w:space="0" w:color="000000"/>
              <w:bottom w:val="single" w:sz="8" w:space="0" w:color="000000"/>
              <w:right w:val="single" w:sz="8" w:space="0" w:color="000000"/>
            </w:tcBorders>
          </w:tcPr>
          <w:p w14:paraId="514D1BE8"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Any Date of Offence </w:t>
            </w:r>
          </w:p>
        </w:tc>
        <w:tc>
          <w:tcPr>
            <w:tcW w:w="1587" w:type="dxa"/>
            <w:tcBorders>
              <w:top w:val="single" w:sz="8" w:space="0" w:color="000000"/>
              <w:left w:val="single" w:sz="8" w:space="0" w:color="000000"/>
              <w:bottom w:val="single" w:sz="8" w:space="0" w:color="000000"/>
              <w:right w:val="single" w:sz="8" w:space="0" w:color="000000"/>
            </w:tcBorders>
          </w:tcPr>
          <w:p w14:paraId="16346422"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PED </w:t>
            </w:r>
          </w:p>
          <w:p w14:paraId="72F21F73"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4DAD7A55"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133AFCF4"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5906C999"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7470CBD2"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CRD </w:t>
            </w:r>
          </w:p>
          <w:p w14:paraId="26481DF1"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37B17AB2"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2EBCD7D5"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SLED </w:t>
            </w:r>
          </w:p>
        </w:tc>
        <w:tc>
          <w:tcPr>
            <w:tcW w:w="2381" w:type="dxa"/>
            <w:tcBorders>
              <w:top w:val="single" w:sz="8" w:space="0" w:color="000000"/>
              <w:left w:val="single" w:sz="8" w:space="0" w:color="000000"/>
              <w:bottom w:val="single" w:sz="8" w:space="0" w:color="000000"/>
              <w:right w:val="single" w:sz="8" w:space="0" w:color="000000"/>
            </w:tcBorders>
          </w:tcPr>
          <w:p w14:paraId="1DB0BFB4"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Eligible for discretionary release by the Parole Board at ⅔ point of custodial period. </w:t>
            </w:r>
          </w:p>
          <w:p w14:paraId="20B70E25"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29A66C4C"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Automatic Release at end of custodial period.</w:t>
            </w:r>
          </w:p>
          <w:p w14:paraId="709564B1"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 </w:t>
            </w:r>
          </w:p>
          <w:p w14:paraId="2E44C646"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On licence to end of sentence. </w:t>
            </w:r>
          </w:p>
        </w:tc>
      </w:tr>
      <w:tr w:rsidR="00C32CFB" w:rsidRPr="00F53E5F" w14:paraId="6FDE463C" w14:textId="77777777" w:rsidTr="00F53E5F">
        <w:trPr>
          <w:trHeight w:val="613"/>
        </w:trPr>
        <w:tc>
          <w:tcPr>
            <w:tcW w:w="2098" w:type="dxa"/>
            <w:tcBorders>
              <w:top w:val="single" w:sz="8" w:space="0" w:color="000000"/>
              <w:left w:val="single" w:sz="8" w:space="0" w:color="000000"/>
              <w:bottom w:val="single" w:sz="8" w:space="0" w:color="000000"/>
              <w:right w:val="single" w:sz="8" w:space="0" w:color="000000"/>
            </w:tcBorders>
          </w:tcPr>
          <w:p w14:paraId="3C338A8D"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Extended Sentence Section 227 or 228 </w:t>
            </w:r>
          </w:p>
        </w:tc>
        <w:tc>
          <w:tcPr>
            <w:tcW w:w="1644" w:type="dxa"/>
            <w:tcBorders>
              <w:top w:val="single" w:sz="8" w:space="0" w:color="000000"/>
              <w:left w:val="single" w:sz="8" w:space="0" w:color="000000"/>
              <w:bottom w:val="single" w:sz="8" w:space="0" w:color="000000"/>
              <w:right w:val="single" w:sz="8" w:space="0" w:color="000000"/>
            </w:tcBorders>
          </w:tcPr>
          <w:p w14:paraId="20571B44"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Sentenced On or </w:t>
            </w:r>
            <w:r>
              <w:rPr>
                <w:rFonts w:ascii="Arial" w:hAnsi="Arial" w:cs="Arial"/>
                <w:color w:val="000000"/>
                <w:sz w:val="20"/>
                <w:szCs w:val="20"/>
                <w:lang w:eastAsia="en-GB"/>
              </w:rPr>
              <w:t>a</w:t>
            </w:r>
            <w:r w:rsidRPr="00F53E5F">
              <w:rPr>
                <w:rFonts w:ascii="Arial" w:hAnsi="Arial" w:cs="Arial"/>
                <w:color w:val="000000"/>
                <w:sz w:val="20"/>
                <w:szCs w:val="20"/>
                <w:lang w:eastAsia="en-GB"/>
              </w:rPr>
              <w:t xml:space="preserve">fter 14/07/08 </w:t>
            </w:r>
          </w:p>
          <w:p w14:paraId="48BDC397"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Convicted before </w:t>
            </w:r>
          </w:p>
          <w:p w14:paraId="33054110"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03/12/12 </w:t>
            </w:r>
          </w:p>
        </w:tc>
        <w:tc>
          <w:tcPr>
            <w:tcW w:w="1644" w:type="dxa"/>
            <w:tcBorders>
              <w:top w:val="single" w:sz="8" w:space="0" w:color="000000"/>
              <w:left w:val="single" w:sz="8" w:space="0" w:color="000000"/>
              <w:bottom w:val="single" w:sz="8" w:space="0" w:color="000000"/>
              <w:right w:val="single" w:sz="8" w:space="0" w:color="000000"/>
            </w:tcBorders>
          </w:tcPr>
          <w:p w14:paraId="6B9DC80B"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On or After 04/04/05 </w:t>
            </w:r>
          </w:p>
        </w:tc>
        <w:tc>
          <w:tcPr>
            <w:tcW w:w="1587" w:type="dxa"/>
            <w:tcBorders>
              <w:top w:val="single" w:sz="8" w:space="0" w:color="000000"/>
              <w:left w:val="single" w:sz="8" w:space="0" w:color="000000"/>
              <w:bottom w:val="single" w:sz="8" w:space="0" w:color="000000"/>
              <w:right w:val="single" w:sz="8" w:space="0" w:color="000000"/>
            </w:tcBorders>
          </w:tcPr>
          <w:p w14:paraId="1F1047E8"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CRD </w:t>
            </w:r>
          </w:p>
          <w:p w14:paraId="4EA35723"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6B52BAF8"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5FDBB374"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0A80509F"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SLED </w:t>
            </w:r>
          </w:p>
        </w:tc>
        <w:tc>
          <w:tcPr>
            <w:tcW w:w="2381" w:type="dxa"/>
            <w:tcBorders>
              <w:top w:val="single" w:sz="8" w:space="0" w:color="000000"/>
              <w:left w:val="single" w:sz="8" w:space="0" w:color="000000"/>
              <w:bottom w:val="single" w:sz="8" w:space="0" w:color="000000"/>
              <w:right w:val="single" w:sz="8" w:space="0" w:color="000000"/>
            </w:tcBorders>
          </w:tcPr>
          <w:p w14:paraId="77A19151"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Automatic Release at ½ way point of custodial period. </w:t>
            </w:r>
          </w:p>
          <w:p w14:paraId="0C50BB0D"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1024A77C"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On licence to end of sentence. </w:t>
            </w:r>
          </w:p>
          <w:p w14:paraId="6939F7A4"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tc>
      </w:tr>
      <w:tr w:rsidR="00C32CFB" w:rsidRPr="00F53E5F" w14:paraId="3BB782C0" w14:textId="77777777" w:rsidTr="00F53E5F">
        <w:trPr>
          <w:trHeight w:val="613"/>
        </w:trPr>
        <w:tc>
          <w:tcPr>
            <w:tcW w:w="2098" w:type="dxa"/>
            <w:tcBorders>
              <w:top w:val="single" w:sz="8" w:space="0" w:color="000000"/>
              <w:left w:val="single" w:sz="8" w:space="0" w:color="000000"/>
              <w:bottom w:val="single" w:sz="8" w:space="0" w:color="000000"/>
              <w:right w:val="single" w:sz="8" w:space="0" w:color="000000"/>
            </w:tcBorders>
          </w:tcPr>
          <w:p w14:paraId="3D396F12"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Extended Sentence Section 227 or 228 </w:t>
            </w:r>
          </w:p>
        </w:tc>
        <w:tc>
          <w:tcPr>
            <w:tcW w:w="1644" w:type="dxa"/>
            <w:tcBorders>
              <w:top w:val="single" w:sz="8" w:space="0" w:color="000000"/>
              <w:left w:val="single" w:sz="8" w:space="0" w:color="000000"/>
              <w:bottom w:val="single" w:sz="8" w:space="0" w:color="000000"/>
              <w:right w:val="single" w:sz="8" w:space="0" w:color="000000"/>
            </w:tcBorders>
          </w:tcPr>
          <w:p w14:paraId="5F66E85E"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Sentenced Prior to 14/07/08 </w:t>
            </w:r>
          </w:p>
        </w:tc>
        <w:tc>
          <w:tcPr>
            <w:tcW w:w="1644" w:type="dxa"/>
            <w:tcBorders>
              <w:top w:val="single" w:sz="8" w:space="0" w:color="000000"/>
              <w:left w:val="single" w:sz="8" w:space="0" w:color="000000"/>
              <w:bottom w:val="single" w:sz="8" w:space="0" w:color="000000"/>
              <w:right w:val="single" w:sz="8" w:space="0" w:color="000000"/>
            </w:tcBorders>
          </w:tcPr>
          <w:p w14:paraId="09ED4E65"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On or After 04/04/05 </w:t>
            </w:r>
          </w:p>
        </w:tc>
        <w:tc>
          <w:tcPr>
            <w:tcW w:w="1587" w:type="dxa"/>
            <w:tcBorders>
              <w:top w:val="single" w:sz="8" w:space="0" w:color="000000"/>
              <w:left w:val="single" w:sz="8" w:space="0" w:color="000000"/>
              <w:bottom w:val="single" w:sz="8" w:space="0" w:color="000000"/>
              <w:right w:val="single" w:sz="8" w:space="0" w:color="000000"/>
            </w:tcBorders>
          </w:tcPr>
          <w:p w14:paraId="6FE52FE9"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PED </w:t>
            </w:r>
          </w:p>
          <w:p w14:paraId="466BF8D4"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3735A82B"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20815A95"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1D7CBB41"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55287E22"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CRD </w:t>
            </w:r>
          </w:p>
          <w:p w14:paraId="0D7BD02C"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61EDD816"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7C87B55B"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SLED </w:t>
            </w:r>
          </w:p>
        </w:tc>
        <w:tc>
          <w:tcPr>
            <w:tcW w:w="2381" w:type="dxa"/>
            <w:tcBorders>
              <w:top w:val="single" w:sz="8" w:space="0" w:color="000000"/>
              <w:left w:val="single" w:sz="8" w:space="0" w:color="000000"/>
              <w:bottom w:val="single" w:sz="8" w:space="0" w:color="000000"/>
              <w:right w:val="single" w:sz="8" w:space="0" w:color="000000"/>
            </w:tcBorders>
          </w:tcPr>
          <w:p w14:paraId="7D455D70"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Eligible for discretionary release by the Parole Board at ½</w:t>
            </w:r>
            <w:r>
              <w:rPr>
                <w:rFonts w:ascii="Arial" w:hAnsi="Arial" w:cs="Arial"/>
                <w:color w:val="000000"/>
                <w:sz w:val="20"/>
                <w:szCs w:val="20"/>
                <w:lang w:eastAsia="en-GB"/>
              </w:rPr>
              <w:t xml:space="preserve"> way point of custodial period.</w:t>
            </w:r>
          </w:p>
          <w:p w14:paraId="691E9BC7"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564B1881"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Automatic Release at end of custodial period. </w:t>
            </w:r>
          </w:p>
          <w:p w14:paraId="19F7E655"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564BF9B5"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On licence to end of sentence. </w:t>
            </w:r>
          </w:p>
        </w:tc>
      </w:tr>
      <w:tr w:rsidR="00C32CFB" w:rsidRPr="00F53E5F" w14:paraId="0C997487" w14:textId="77777777" w:rsidTr="00F53E5F">
        <w:trPr>
          <w:trHeight w:val="613"/>
        </w:trPr>
        <w:tc>
          <w:tcPr>
            <w:tcW w:w="2098" w:type="dxa"/>
            <w:tcBorders>
              <w:top w:val="single" w:sz="8" w:space="0" w:color="000000"/>
              <w:left w:val="single" w:sz="8" w:space="0" w:color="000000"/>
              <w:bottom w:val="single" w:sz="8" w:space="0" w:color="000000"/>
              <w:right w:val="single" w:sz="8" w:space="0" w:color="000000"/>
            </w:tcBorders>
          </w:tcPr>
          <w:p w14:paraId="0A1FCC1B"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Extended Sentence </w:t>
            </w:r>
          </w:p>
          <w:p w14:paraId="00E5DECF"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Section 85 Where custodial </w:t>
            </w:r>
          </w:p>
          <w:p w14:paraId="0DA16B1E"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period is less than </w:t>
            </w:r>
          </w:p>
          <w:p w14:paraId="04970F0E"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12 months </w:t>
            </w:r>
          </w:p>
        </w:tc>
        <w:tc>
          <w:tcPr>
            <w:tcW w:w="1644" w:type="dxa"/>
            <w:tcBorders>
              <w:top w:val="single" w:sz="8" w:space="0" w:color="000000"/>
              <w:left w:val="single" w:sz="8" w:space="0" w:color="000000"/>
              <w:bottom w:val="single" w:sz="8" w:space="0" w:color="000000"/>
              <w:right w:val="single" w:sz="8" w:space="0" w:color="000000"/>
            </w:tcBorders>
          </w:tcPr>
          <w:p w14:paraId="3229510F"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Convicted prior to 03/12/12 </w:t>
            </w:r>
          </w:p>
        </w:tc>
        <w:tc>
          <w:tcPr>
            <w:tcW w:w="1644" w:type="dxa"/>
            <w:tcBorders>
              <w:top w:val="single" w:sz="8" w:space="0" w:color="000000"/>
              <w:left w:val="single" w:sz="8" w:space="0" w:color="000000"/>
              <w:bottom w:val="single" w:sz="8" w:space="0" w:color="000000"/>
              <w:right w:val="single" w:sz="8" w:space="0" w:color="000000"/>
            </w:tcBorders>
          </w:tcPr>
          <w:p w14:paraId="76177AC9"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Prior to 04/04/05 </w:t>
            </w:r>
          </w:p>
        </w:tc>
        <w:tc>
          <w:tcPr>
            <w:tcW w:w="1587" w:type="dxa"/>
            <w:tcBorders>
              <w:top w:val="single" w:sz="8" w:space="0" w:color="000000"/>
              <w:left w:val="single" w:sz="8" w:space="0" w:color="000000"/>
              <w:bottom w:val="single" w:sz="8" w:space="0" w:color="000000"/>
              <w:right w:val="single" w:sz="8" w:space="0" w:color="000000"/>
            </w:tcBorders>
          </w:tcPr>
          <w:p w14:paraId="7DCE5A67"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CRD </w:t>
            </w:r>
          </w:p>
          <w:p w14:paraId="706F20DE"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724CE3CD"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0ACC12C2"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51F84383"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LED </w:t>
            </w:r>
          </w:p>
          <w:p w14:paraId="3C42EAC8"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6E35CD99"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211D69B5"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006D19CD"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SED </w:t>
            </w:r>
          </w:p>
        </w:tc>
        <w:tc>
          <w:tcPr>
            <w:tcW w:w="2381" w:type="dxa"/>
            <w:tcBorders>
              <w:top w:val="single" w:sz="8" w:space="0" w:color="000000"/>
              <w:left w:val="single" w:sz="8" w:space="0" w:color="000000"/>
              <w:bottom w:val="single" w:sz="8" w:space="0" w:color="000000"/>
              <w:right w:val="single" w:sz="8" w:space="0" w:color="000000"/>
            </w:tcBorders>
          </w:tcPr>
          <w:p w14:paraId="7483872A"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Automatic Release at ½ way point of custodial period. </w:t>
            </w:r>
          </w:p>
          <w:p w14:paraId="74E55137" w14:textId="77777777" w:rsidR="009E6CE1" w:rsidRPr="00F53E5F" w:rsidRDefault="009E6CE1" w:rsidP="00F53E5F">
            <w:pPr>
              <w:autoSpaceDE w:val="0"/>
              <w:autoSpaceDN w:val="0"/>
              <w:adjustRightInd w:val="0"/>
              <w:spacing w:after="0" w:line="240" w:lineRule="auto"/>
              <w:rPr>
                <w:rFonts w:ascii="Arial" w:hAnsi="Arial" w:cs="Arial"/>
                <w:color w:val="000000"/>
                <w:sz w:val="20"/>
                <w:szCs w:val="20"/>
                <w:lang w:eastAsia="en-GB"/>
              </w:rPr>
            </w:pPr>
          </w:p>
          <w:p w14:paraId="1C699335"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On licence to end of custodial period + extension period. </w:t>
            </w:r>
          </w:p>
          <w:p w14:paraId="19412535"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733D2AA2"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End of sentence </w:t>
            </w:r>
          </w:p>
        </w:tc>
      </w:tr>
      <w:tr w:rsidR="00C32CFB" w:rsidRPr="00F53E5F" w14:paraId="7862C8E2" w14:textId="77777777" w:rsidTr="00F53E5F">
        <w:trPr>
          <w:trHeight w:val="613"/>
        </w:trPr>
        <w:tc>
          <w:tcPr>
            <w:tcW w:w="2098" w:type="dxa"/>
            <w:tcBorders>
              <w:top w:val="single" w:sz="8" w:space="0" w:color="000000"/>
              <w:left w:val="single" w:sz="8" w:space="0" w:color="000000"/>
              <w:bottom w:val="single" w:sz="8" w:space="0" w:color="000000"/>
              <w:right w:val="single" w:sz="8" w:space="0" w:color="000000"/>
            </w:tcBorders>
          </w:tcPr>
          <w:p w14:paraId="76181344"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Extended Sentence </w:t>
            </w:r>
          </w:p>
          <w:p w14:paraId="14A808B3"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Section 85 Where custodial period is 12 months but less than 4 years </w:t>
            </w:r>
          </w:p>
        </w:tc>
        <w:tc>
          <w:tcPr>
            <w:tcW w:w="1644" w:type="dxa"/>
            <w:tcBorders>
              <w:top w:val="single" w:sz="8" w:space="0" w:color="000000"/>
              <w:left w:val="single" w:sz="8" w:space="0" w:color="000000"/>
              <w:bottom w:val="single" w:sz="8" w:space="0" w:color="000000"/>
              <w:right w:val="single" w:sz="8" w:space="0" w:color="000000"/>
            </w:tcBorders>
          </w:tcPr>
          <w:p w14:paraId="0D626B36"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Convicted prior to 03/12/12 </w:t>
            </w:r>
          </w:p>
        </w:tc>
        <w:tc>
          <w:tcPr>
            <w:tcW w:w="1644" w:type="dxa"/>
            <w:tcBorders>
              <w:top w:val="single" w:sz="8" w:space="0" w:color="000000"/>
              <w:left w:val="single" w:sz="8" w:space="0" w:color="000000"/>
              <w:bottom w:val="single" w:sz="8" w:space="0" w:color="000000"/>
              <w:right w:val="single" w:sz="8" w:space="0" w:color="000000"/>
            </w:tcBorders>
          </w:tcPr>
          <w:p w14:paraId="13B7A23A"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Prior to 04/04/05 </w:t>
            </w:r>
          </w:p>
        </w:tc>
        <w:tc>
          <w:tcPr>
            <w:tcW w:w="1587" w:type="dxa"/>
            <w:tcBorders>
              <w:top w:val="single" w:sz="8" w:space="0" w:color="000000"/>
              <w:left w:val="single" w:sz="8" w:space="0" w:color="000000"/>
              <w:bottom w:val="single" w:sz="8" w:space="0" w:color="000000"/>
              <w:right w:val="single" w:sz="8" w:space="0" w:color="000000"/>
            </w:tcBorders>
          </w:tcPr>
          <w:p w14:paraId="06D759F9"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CRD </w:t>
            </w:r>
          </w:p>
          <w:p w14:paraId="0EA36334"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2D2168C8"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75BD7E8B"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01AC9C0D"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LED </w:t>
            </w:r>
          </w:p>
          <w:p w14:paraId="55EB5472"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40137C52"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46953DA4"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666A8CF9"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SED </w:t>
            </w:r>
          </w:p>
        </w:tc>
        <w:tc>
          <w:tcPr>
            <w:tcW w:w="2381" w:type="dxa"/>
            <w:tcBorders>
              <w:top w:val="single" w:sz="8" w:space="0" w:color="000000"/>
              <w:left w:val="single" w:sz="8" w:space="0" w:color="000000"/>
              <w:bottom w:val="single" w:sz="8" w:space="0" w:color="000000"/>
              <w:right w:val="single" w:sz="8" w:space="0" w:color="000000"/>
            </w:tcBorders>
          </w:tcPr>
          <w:p w14:paraId="20AF28D7"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Automatic Release at ½ way point of custodial period. </w:t>
            </w:r>
          </w:p>
          <w:p w14:paraId="7ABE87A9"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7A674A23"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On licence to ¾ point of custodial period + extension period.</w:t>
            </w:r>
          </w:p>
          <w:p w14:paraId="679428B5"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 </w:t>
            </w:r>
          </w:p>
          <w:p w14:paraId="39EA9BAB"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End of sentence </w:t>
            </w:r>
          </w:p>
        </w:tc>
      </w:tr>
      <w:tr w:rsidR="00C32CFB" w:rsidRPr="00F53E5F" w14:paraId="33978DFB" w14:textId="77777777" w:rsidTr="00F53E5F">
        <w:trPr>
          <w:trHeight w:val="613"/>
        </w:trPr>
        <w:tc>
          <w:tcPr>
            <w:tcW w:w="2098" w:type="dxa"/>
            <w:tcBorders>
              <w:top w:val="single" w:sz="8" w:space="0" w:color="000000"/>
              <w:left w:val="single" w:sz="8" w:space="0" w:color="000000"/>
              <w:bottom w:val="single" w:sz="8" w:space="0" w:color="000000"/>
              <w:right w:val="single" w:sz="8" w:space="0" w:color="000000"/>
            </w:tcBorders>
          </w:tcPr>
          <w:p w14:paraId="00C1772C"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Extended Sentence </w:t>
            </w:r>
          </w:p>
          <w:p w14:paraId="19058A36"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Section 85 Where custodial period is 4 years or more. </w:t>
            </w:r>
          </w:p>
        </w:tc>
        <w:tc>
          <w:tcPr>
            <w:tcW w:w="1644" w:type="dxa"/>
            <w:tcBorders>
              <w:top w:val="single" w:sz="8" w:space="0" w:color="000000"/>
              <w:left w:val="single" w:sz="8" w:space="0" w:color="000000"/>
              <w:bottom w:val="single" w:sz="8" w:space="0" w:color="000000"/>
              <w:right w:val="single" w:sz="8" w:space="0" w:color="000000"/>
            </w:tcBorders>
          </w:tcPr>
          <w:p w14:paraId="0493E814"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Convicted prior to 03/12/12 </w:t>
            </w:r>
          </w:p>
        </w:tc>
        <w:tc>
          <w:tcPr>
            <w:tcW w:w="1644" w:type="dxa"/>
            <w:tcBorders>
              <w:top w:val="single" w:sz="8" w:space="0" w:color="000000"/>
              <w:left w:val="single" w:sz="8" w:space="0" w:color="000000"/>
              <w:bottom w:val="single" w:sz="8" w:space="0" w:color="000000"/>
              <w:right w:val="single" w:sz="8" w:space="0" w:color="000000"/>
            </w:tcBorders>
          </w:tcPr>
          <w:p w14:paraId="393AF78F"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Prior to 04/04/05 </w:t>
            </w:r>
          </w:p>
        </w:tc>
        <w:tc>
          <w:tcPr>
            <w:tcW w:w="1587" w:type="dxa"/>
            <w:tcBorders>
              <w:top w:val="single" w:sz="8" w:space="0" w:color="000000"/>
              <w:left w:val="single" w:sz="8" w:space="0" w:color="000000"/>
              <w:bottom w:val="single" w:sz="8" w:space="0" w:color="000000"/>
              <w:right w:val="single" w:sz="8" w:space="0" w:color="000000"/>
            </w:tcBorders>
          </w:tcPr>
          <w:p w14:paraId="2637F232"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PED </w:t>
            </w:r>
          </w:p>
          <w:p w14:paraId="4B531DAA"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4EA5D0C2"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4A467FB0"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0D9D5B48"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68C3928D"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NPD </w:t>
            </w:r>
          </w:p>
          <w:p w14:paraId="31DA0A4F"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14CA3F6F"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2DF04AC9"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7671C31A"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LED </w:t>
            </w:r>
          </w:p>
          <w:p w14:paraId="0556C498"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6CC0B057"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3739F17E"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44F23A3A"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SED </w:t>
            </w:r>
          </w:p>
        </w:tc>
        <w:tc>
          <w:tcPr>
            <w:tcW w:w="2381" w:type="dxa"/>
            <w:tcBorders>
              <w:top w:val="single" w:sz="8" w:space="0" w:color="000000"/>
              <w:left w:val="single" w:sz="8" w:space="0" w:color="000000"/>
              <w:bottom w:val="single" w:sz="8" w:space="0" w:color="000000"/>
              <w:right w:val="single" w:sz="8" w:space="0" w:color="000000"/>
            </w:tcBorders>
          </w:tcPr>
          <w:p w14:paraId="1BB0998A"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Eligible for discretionary release by the Parole Board at ½ way point of custodial period. </w:t>
            </w:r>
          </w:p>
          <w:p w14:paraId="60FF0E22"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33CE27BD"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Automatic Release at ⅔ point of custodial period. </w:t>
            </w:r>
          </w:p>
          <w:p w14:paraId="06D73B08"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0A004C52"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On licence to ¾ point of custodial period + extension period. </w:t>
            </w:r>
          </w:p>
          <w:p w14:paraId="487C91EC"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6DF6E40C"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End of sentence </w:t>
            </w:r>
          </w:p>
        </w:tc>
      </w:tr>
      <w:tr w:rsidR="00C32CFB" w:rsidRPr="00F53E5F" w14:paraId="30376857" w14:textId="77777777" w:rsidTr="00F53E5F">
        <w:trPr>
          <w:trHeight w:val="613"/>
        </w:trPr>
        <w:tc>
          <w:tcPr>
            <w:tcW w:w="2098" w:type="dxa"/>
            <w:tcBorders>
              <w:top w:val="single" w:sz="8" w:space="0" w:color="000000"/>
              <w:left w:val="single" w:sz="8" w:space="0" w:color="000000"/>
              <w:bottom w:val="single" w:sz="8" w:space="0" w:color="000000"/>
              <w:right w:val="single" w:sz="8" w:space="0" w:color="000000"/>
            </w:tcBorders>
          </w:tcPr>
          <w:p w14:paraId="582EA622"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Extended Licence </w:t>
            </w:r>
          </w:p>
          <w:p w14:paraId="10A838ED"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Section 86 or 44 12months but less than 4 years </w:t>
            </w:r>
          </w:p>
        </w:tc>
        <w:tc>
          <w:tcPr>
            <w:tcW w:w="1644" w:type="dxa"/>
            <w:tcBorders>
              <w:top w:val="single" w:sz="8" w:space="0" w:color="000000"/>
              <w:left w:val="single" w:sz="8" w:space="0" w:color="000000"/>
              <w:bottom w:val="single" w:sz="8" w:space="0" w:color="000000"/>
              <w:right w:val="single" w:sz="8" w:space="0" w:color="000000"/>
            </w:tcBorders>
          </w:tcPr>
          <w:p w14:paraId="209C9605"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Convicted prior to 03/12/12 </w:t>
            </w:r>
          </w:p>
        </w:tc>
        <w:tc>
          <w:tcPr>
            <w:tcW w:w="1644" w:type="dxa"/>
            <w:tcBorders>
              <w:top w:val="single" w:sz="8" w:space="0" w:color="000000"/>
              <w:left w:val="single" w:sz="8" w:space="0" w:color="000000"/>
              <w:bottom w:val="single" w:sz="8" w:space="0" w:color="000000"/>
              <w:right w:val="single" w:sz="8" w:space="0" w:color="000000"/>
            </w:tcBorders>
          </w:tcPr>
          <w:p w14:paraId="323400F4"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Prior to 30/09/98 </w:t>
            </w:r>
          </w:p>
        </w:tc>
        <w:tc>
          <w:tcPr>
            <w:tcW w:w="1587" w:type="dxa"/>
            <w:tcBorders>
              <w:top w:val="single" w:sz="8" w:space="0" w:color="000000"/>
              <w:left w:val="single" w:sz="8" w:space="0" w:color="000000"/>
              <w:bottom w:val="single" w:sz="8" w:space="0" w:color="000000"/>
              <w:right w:val="single" w:sz="8" w:space="0" w:color="000000"/>
            </w:tcBorders>
          </w:tcPr>
          <w:p w14:paraId="101560E4"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CRD </w:t>
            </w:r>
          </w:p>
          <w:p w14:paraId="1F32D2E9"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7BD20471"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43014E0C"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LED/SED </w:t>
            </w:r>
          </w:p>
        </w:tc>
        <w:tc>
          <w:tcPr>
            <w:tcW w:w="2381" w:type="dxa"/>
            <w:tcBorders>
              <w:top w:val="single" w:sz="8" w:space="0" w:color="000000"/>
              <w:left w:val="single" w:sz="8" w:space="0" w:color="000000"/>
              <w:bottom w:val="single" w:sz="8" w:space="0" w:color="000000"/>
              <w:right w:val="single" w:sz="8" w:space="0" w:color="000000"/>
            </w:tcBorders>
          </w:tcPr>
          <w:p w14:paraId="241C0AE3"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Automatic Release at ½ way point of sentence. </w:t>
            </w:r>
          </w:p>
          <w:p w14:paraId="62DA68D9"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6FF54A7C"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On licence to end of sentence. </w:t>
            </w:r>
          </w:p>
        </w:tc>
      </w:tr>
      <w:tr w:rsidR="00C32CFB" w:rsidRPr="00F53E5F" w14:paraId="2E838847" w14:textId="77777777" w:rsidTr="00F53E5F">
        <w:trPr>
          <w:trHeight w:val="613"/>
        </w:trPr>
        <w:tc>
          <w:tcPr>
            <w:tcW w:w="2098" w:type="dxa"/>
            <w:tcBorders>
              <w:top w:val="single" w:sz="8" w:space="0" w:color="000000"/>
              <w:left w:val="single" w:sz="8" w:space="0" w:color="000000"/>
              <w:bottom w:val="single" w:sz="8" w:space="0" w:color="000000"/>
              <w:right w:val="single" w:sz="8" w:space="0" w:color="000000"/>
            </w:tcBorders>
          </w:tcPr>
          <w:p w14:paraId="58AA9DA8"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Extended Licence </w:t>
            </w:r>
          </w:p>
          <w:p w14:paraId="246F1DE2"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Section 86 or 44 </w:t>
            </w:r>
          </w:p>
          <w:p w14:paraId="55DA3780"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4 years or more </w:t>
            </w:r>
          </w:p>
        </w:tc>
        <w:tc>
          <w:tcPr>
            <w:tcW w:w="1644" w:type="dxa"/>
            <w:tcBorders>
              <w:top w:val="single" w:sz="8" w:space="0" w:color="000000"/>
              <w:left w:val="single" w:sz="8" w:space="0" w:color="000000"/>
              <w:bottom w:val="single" w:sz="8" w:space="0" w:color="000000"/>
              <w:right w:val="single" w:sz="8" w:space="0" w:color="000000"/>
            </w:tcBorders>
          </w:tcPr>
          <w:p w14:paraId="2F8FFF85"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Convicted prior to 03/12/12 </w:t>
            </w:r>
          </w:p>
        </w:tc>
        <w:tc>
          <w:tcPr>
            <w:tcW w:w="1644" w:type="dxa"/>
            <w:tcBorders>
              <w:top w:val="single" w:sz="8" w:space="0" w:color="000000"/>
              <w:left w:val="single" w:sz="8" w:space="0" w:color="000000"/>
              <w:bottom w:val="single" w:sz="8" w:space="0" w:color="000000"/>
              <w:right w:val="single" w:sz="8" w:space="0" w:color="000000"/>
            </w:tcBorders>
          </w:tcPr>
          <w:p w14:paraId="424A58E0"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Prior to 30/09/98 </w:t>
            </w:r>
          </w:p>
        </w:tc>
        <w:tc>
          <w:tcPr>
            <w:tcW w:w="1587" w:type="dxa"/>
            <w:tcBorders>
              <w:top w:val="single" w:sz="8" w:space="0" w:color="000000"/>
              <w:left w:val="single" w:sz="8" w:space="0" w:color="000000"/>
              <w:bottom w:val="single" w:sz="8" w:space="0" w:color="000000"/>
              <w:right w:val="single" w:sz="8" w:space="0" w:color="000000"/>
            </w:tcBorders>
          </w:tcPr>
          <w:p w14:paraId="39404EC2"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PED</w:t>
            </w:r>
          </w:p>
          <w:p w14:paraId="731A49F5"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529421E8"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17E59C52"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5EAAC3DD"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 </w:t>
            </w:r>
          </w:p>
          <w:p w14:paraId="5828D977"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NPD </w:t>
            </w:r>
          </w:p>
          <w:p w14:paraId="322B7E73"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p>
          <w:p w14:paraId="499EE1E9"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6F4D8334"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LED/SED </w:t>
            </w:r>
          </w:p>
        </w:tc>
        <w:tc>
          <w:tcPr>
            <w:tcW w:w="2381" w:type="dxa"/>
            <w:tcBorders>
              <w:top w:val="single" w:sz="8" w:space="0" w:color="000000"/>
              <w:left w:val="single" w:sz="8" w:space="0" w:color="000000"/>
              <w:bottom w:val="single" w:sz="8" w:space="0" w:color="000000"/>
              <w:right w:val="single" w:sz="8" w:space="0" w:color="000000"/>
            </w:tcBorders>
          </w:tcPr>
          <w:p w14:paraId="0BAF60BF"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Eligible for discretionary release by the Parole Board at ½ way point of sentence. </w:t>
            </w:r>
          </w:p>
          <w:p w14:paraId="621F46CB"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64EBB78E" w14:textId="77777777" w:rsidR="00C32CFB"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Automatic Release at ⅔ point of sentence. </w:t>
            </w:r>
          </w:p>
          <w:p w14:paraId="41EDAC4F"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p>
          <w:p w14:paraId="55F837DA" w14:textId="77777777" w:rsidR="00C32CFB" w:rsidRPr="00F53E5F" w:rsidRDefault="00C32CFB" w:rsidP="00F53E5F">
            <w:pPr>
              <w:autoSpaceDE w:val="0"/>
              <w:autoSpaceDN w:val="0"/>
              <w:adjustRightInd w:val="0"/>
              <w:spacing w:after="0" w:line="240" w:lineRule="auto"/>
              <w:rPr>
                <w:rFonts w:ascii="Arial" w:hAnsi="Arial" w:cs="Arial"/>
                <w:color w:val="000000"/>
                <w:sz w:val="20"/>
                <w:szCs w:val="20"/>
                <w:lang w:eastAsia="en-GB"/>
              </w:rPr>
            </w:pPr>
            <w:r w:rsidRPr="00F53E5F">
              <w:rPr>
                <w:rFonts w:ascii="Arial" w:hAnsi="Arial" w:cs="Arial"/>
                <w:color w:val="000000"/>
                <w:sz w:val="20"/>
                <w:szCs w:val="20"/>
                <w:lang w:eastAsia="en-GB"/>
              </w:rPr>
              <w:t xml:space="preserve">On licence to end of sentence. </w:t>
            </w:r>
          </w:p>
        </w:tc>
      </w:tr>
    </w:tbl>
    <w:p w14:paraId="070FDCB8" w14:textId="77777777" w:rsidR="00C32CFB" w:rsidRPr="00E66D38" w:rsidRDefault="00C32CFB" w:rsidP="00E66D38">
      <w:pPr>
        <w:spacing w:after="0" w:line="240" w:lineRule="auto"/>
        <w:rPr>
          <w:rFonts w:ascii="Arial" w:hAnsi="Arial" w:cs="Arial"/>
        </w:rPr>
      </w:pPr>
    </w:p>
    <w:p w14:paraId="069338EB" w14:textId="77777777" w:rsidR="00C32CFB" w:rsidRDefault="00C32CFB">
      <w:pPr>
        <w:spacing w:after="0" w:line="240" w:lineRule="auto"/>
        <w:rPr>
          <w:rFonts w:ascii="Arial" w:hAnsi="Arial" w:cs="Arial"/>
          <w:b/>
          <w:bCs/>
          <w:sz w:val="32"/>
          <w:szCs w:val="32"/>
          <w:lang w:eastAsia="en-GB"/>
        </w:rPr>
      </w:pPr>
      <w:r>
        <w:br w:type="page"/>
      </w:r>
    </w:p>
    <w:p w14:paraId="58FB3A14" w14:textId="1C001892" w:rsidR="00C32CFB" w:rsidRPr="00E66D38" w:rsidRDefault="00C32CFB" w:rsidP="00E66D38">
      <w:pPr>
        <w:pStyle w:val="Heading1"/>
        <w:spacing w:before="0" w:after="851"/>
        <w:rPr>
          <w:kern w:val="0"/>
        </w:rPr>
      </w:pPr>
      <w:bookmarkStart w:id="13" w:name="_Toc456604193"/>
      <w:r w:rsidRPr="00E66D38">
        <w:rPr>
          <w:kern w:val="0"/>
        </w:rPr>
        <w:t>Contacts</w:t>
      </w:r>
      <w:bookmarkEnd w:id="13"/>
    </w:p>
    <w:p w14:paraId="38EFFFA3" w14:textId="4531B781" w:rsidR="00C32CFB" w:rsidRPr="005B7378" w:rsidRDefault="00C32CFB" w:rsidP="0025571A">
      <w:pPr>
        <w:pStyle w:val="Default"/>
        <w:spacing w:after="240"/>
        <w:rPr>
          <w:sz w:val="22"/>
          <w:szCs w:val="22"/>
        </w:rPr>
      </w:pPr>
      <w:r w:rsidRPr="005B7378">
        <w:rPr>
          <w:sz w:val="22"/>
          <w:szCs w:val="22"/>
        </w:rPr>
        <w:t>Press enquiries should be directed to the Mi</w:t>
      </w:r>
      <w:r w:rsidR="00326806">
        <w:rPr>
          <w:sz w:val="22"/>
          <w:szCs w:val="22"/>
        </w:rPr>
        <w:t>nistry of Justice press office:</w:t>
      </w:r>
    </w:p>
    <w:p w14:paraId="6A2ED90B" w14:textId="3F841D01" w:rsidR="00C32CFB" w:rsidRPr="005B7378" w:rsidRDefault="00326806" w:rsidP="0025571A">
      <w:pPr>
        <w:pStyle w:val="Default"/>
        <w:spacing w:after="240"/>
        <w:rPr>
          <w:sz w:val="22"/>
          <w:szCs w:val="22"/>
        </w:rPr>
      </w:pPr>
      <w:r>
        <w:rPr>
          <w:sz w:val="22"/>
          <w:szCs w:val="22"/>
        </w:rPr>
        <w:t>Tel: 020 3334 3536</w:t>
      </w:r>
    </w:p>
    <w:p w14:paraId="22496A1E" w14:textId="067159CF" w:rsidR="00C32CFB" w:rsidRPr="005B7378" w:rsidRDefault="00C32CFB" w:rsidP="0025571A">
      <w:pPr>
        <w:pStyle w:val="Default"/>
        <w:spacing w:after="240"/>
        <w:rPr>
          <w:sz w:val="22"/>
          <w:szCs w:val="22"/>
        </w:rPr>
      </w:pPr>
      <w:r w:rsidRPr="005B7378">
        <w:rPr>
          <w:sz w:val="22"/>
          <w:szCs w:val="22"/>
        </w:rPr>
        <w:t xml:space="preserve">Email: </w:t>
      </w:r>
      <w:r>
        <w:rPr>
          <w:sz w:val="22"/>
          <w:szCs w:val="22"/>
          <w:u w:val="single"/>
        </w:rPr>
        <w:t>new</w:t>
      </w:r>
      <w:r w:rsidR="00E071A6">
        <w:rPr>
          <w:sz w:val="22"/>
          <w:szCs w:val="22"/>
          <w:u w:val="single"/>
        </w:rPr>
        <w:t>sdesk@justice.</w:t>
      </w:r>
      <w:r w:rsidR="00473DB3">
        <w:rPr>
          <w:sz w:val="22"/>
          <w:szCs w:val="22"/>
          <w:u w:val="single"/>
        </w:rPr>
        <w:t>gsi.</w:t>
      </w:r>
      <w:bookmarkStart w:id="14" w:name="_GoBack"/>
      <w:bookmarkEnd w:id="14"/>
      <w:r w:rsidRPr="005B7378">
        <w:rPr>
          <w:sz w:val="22"/>
          <w:szCs w:val="22"/>
          <w:u w:val="single"/>
        </w:rPr>
        <w:t xml:space="preserve">gov.uk </w:t>
      </w:r>
    </w:p>
    <w:p w14:paraId="7578C2AF" w14:textId="00251408" w:rsidR="00C32CFB" w:rsidRPr="005B7378" w:rsidRDefault="00C32CFB" w:rsidP="0025571A">
      <w:pPr>
        <w:pStyle w:val="Default"/>
        <w:spacing w:after="240"/>
        <w:rPr>
          <w:sz w:val="22"/>
          <w:szCs w:val="22"/>
        </w:rPr>
      </w:pPr>
      <w:r w:rsidRPr="002917A0">
        <w:rPr>
          <w:sz w:val="22"/>
          <w:szCs w:val="20"/>
        </w:rPr>
        <w:t>Other enquiries about these statistics should be directed to</w:t>
      </w:r>
      <w:r w:rsidR="00326806">
        <w:rPr>
          <w:sz w:val="22"/>
          <w:szCs w:val="22"/>
        </w:rPr>
        <w:t>:</w:t>
      </w:r>
    </w:p>
    <w:p w14:paraId="6CBCB066" w14:textId="77777777" w:rsidR="00DF5C99" w:rsidRDefault="00DF5C99" w:rsidP="00DF5C99">
      <w:pPr>
        <w:spacing w:after="0" w:line="240" w:lineRule="auto"/>
        <w:rPr>
          <w:rFonts w:ascii="Arial" w:eastAsia="Calibri" w:hAnsi="Arial" w:cs="Arial"/>
          <w:b/>
        </w:rPr>
      </w:pPr>
      <w:r>
        <w:rPr>
          <w:rFonts w:ascii="Arial" w:eastAsia="Calibri" w:hAnsi="Arial" w:cs="Arial"/>
          <w:b/>
        </w:rPr>
        <w:t>David Dawson</w:t>
      </w:r>
    </w:p>
    <w:p w14:paraId="68EE0D70" w14:textId="018A8FCC" w:rsidR="00C32CFB" w:rsidRPr="005B7378" w:rsidRDefault="00326806" w:rsidP="00DF5C99">
      <w:pPr>
        <w:pStyle w:val="Default"/>
        <w:rPr>
          <w:sz w:val="22"/>
          <w:szCs w:val="22"/>
        </w:rPr>
      </w:pPr>
      <w:r>
        <w:rPr>
          <w:sz w:val="22"/>
          <w:szCs w:val="22"/>
        </w:rPr>
        <w:t>Ministry of Justice</w:t>
      </w:r>
    </w:p>
    <w:p w14:paraId="0F867814" w14:textId="786A894D" w:rsidR="00C32CFB" w:rsidRPr="005B7378" w:rsidRDefault="00326806" w:rsidP="0025571A">
      <w:pPr>
        <w:pStyle w:val="Default"/>
        <w:rPr>
          <w:sz w:val="22"/>
          <w:szCs w:val="22"/>
        </w:rPr>
      </w:pPr>
      <w:r>
        <w:rPr>
          <w:sz w:val="22"/>
          <w:szCs w:val="22"/>
        </w:rPr>
        <w:t>7th Floor</w:t>
      </w:r>
    </w:p>
    <w:p w14:paraId="34B94A71" w14:textId="198D9A9C" w:rsidR="00C32CFB" w:rsidRPr="005B7378" w:rsidRDefault="00326806" w:rsidP="0025571A">
      <w:pPr>
        <w:pStyle w:val="Default"/>
        <w:rPr>
          <w:sz w:val="22"/>
          <w:szCs w:val="22"/>
        </w:rPr>
      </w:pPr>
      <w:r>
        <w:rPr>
          <w:sz w:val="22"/>
          <w:szCs w:val="22"/>
        </w:rPr>
        <w:t>102 Petty France</w:t>
      </w:r>
    </w:p>
    <w:p w14:paraId="4369AD36" w14:textId="0156268E" w:rsidR="00C32CFB" w:rsidRPr="005B7378" w:rsidRDefault="00326806" w:rsidP="0025571A">
      <w:pPr>
        <w:pStyle w:val="Default"/>
        <w:rPr>
          <w:sz w:val="22"/>
          <w:szCs w:val="22"/>
        </w:rPr>
      </w:pPr>
      <w:r>
        <w:rPr>
          <w:sz w:val="22"/>
          <w:szCs w:val="22"/>
        </w:rPr>
        <w:t>London</w:t>
      </w:r>
    </w:p>
    <w:p w14:paraId="4826DA7E" w14:textId="7A2D99BD" w:rsidR="00C32CFB" w:rsidRPr="005B7378" w:rsidRDefault="00326806" w:rsidP="0025571A">
      <w:pPr>
        <w:pStyle w:val="Default"/>
        <w:rPr>
          <w:sz w:val="22"/>
          <w:szCs w:val="22"/>
        </w:rPr>
      </w:pPr>
      <w:r>
        <w:rPr>
          <w:sz w:val="22"/>
          <w:szCs w:val="22"/>
        </w:rPr>
        <w:t>SW1H 9AJ</w:t>
      </w:r>
    </w:p>
    <w:p w14:paraId="1598E081" w14:textId="289AFCC3" w:rsidR="00C32CFB" w:rsidRPr="005B7378" w:rsidRDefault="00C32CFB" w:rsidP="0025571A">
      <w:pPr>
        <w:pStyle w:val="Default"/>
        <w:spacing w:after="240"/>
        <w:rPr>
          <w:sz w:val="22"/>
          <w:szCs w:val="22"/>
        </w:rPr>
      </w:pPr>
      <w:r w:rsidRPr="005B7378">
        <w:rPr>
          <w:sz w:val="22"/>
          <w:szCs w:val="22"/>
        </w:rPr>
        <w:t xml:space="preserve">Email: </w:t>
      </w:r>
      <w:r w:rsidRPr="005B7378">
        <w:rPr>
          <w:sz w:val="22"/>
          <w:szCs w:val="22"/>
          <w:u w:val="single"/>
        </w:rPr>
        <w:t>s</w:t>
      </w:r>
      <w:r w:rsidR="00E071A6">
        <w:rPr>
          <w:sz w:val="22"/>
          <w:szCs w:val="22"/>
          <w:u w:val="single"/>
        </w:rPr>
        <w:t>tatistics.enquiries@justice.</w:t>
      </w:r>
      <w:r w:rsidRPr="005B7378">
        <w:rPr>
          <w:sz w:val="22"/>
          <w:szCs w:val="22"/>
          <w:u w:val="single"/>
        </w:rPr>
        <w:t>g</w:t>
      </w:r>
      <w:r w:rsidR="000D70AA">
        <w:rPr>
          <w:sz w:val="22"/>
          <w:szCs w:val="22"/>
          <w:u w:val="single"/>
        </w:rPr>
        <w:t>si.gov</w:t>
      </w:r>
      <w:r w:rsidRPr="005B7378">
        <w:rPr>
          <w:sz w:val="22"/>
          <w:szCs w:val="22"/>
          <w:u w:val="single"/>
        </w:rPr>
        <w:t xml:space="preserve">.uk </w:t>
      </w:r>
    </w:p>
    <w:p w14:paraId="24E96857" w14:textId="14D29ACA" w:rsidR="00C32CFB" w:rsidRPr="005B7378" w:rsidRDefault="00C32CFB" w:rsidP="0025571A">
      <w:pPr>
        <w:pStyle w:val="Default"/>
        <w:spacing w:after="240"/>
        <w:rPr>
          <w:sz w:val="22"/>
          <w:szCs w:val="22"/>
        </w:rPr>
      </w:pPr>
      <w:r w:rsidRPr="005B7378">
        <w:rPr>
          <w:sz w:val="22"/>
          <w:szCs w:val="22"/>
        </w:rPr>
        <w:t xml:space="preserve">General enquiries about the statistical work of the Ministry of Justice can be e-mailed to: </w:t>
      </w:r>
      <w:r w:rsidRPr="005B7378">
        <w:rPr>
          <w:sz w:val="22"/>
          <w:szCs w:val="22"/>
          <w:u w:val="single"/>
        </w:rPr>
        <w:t>statisti</w:t>
      </w:r>
      <w:r w:rsidR="00E071A6">
        <w:rPr>
          <w:sz w:val="22"/>
          <w:szCs w:val="22"/>
          <w:u w:val="single"/>
        </w:rPr>
        <w:t>cs.enquiries@justice.</w:t>
      </w:r>
      <w:r w:rsidR="000D70AA">
        <w:rPr>
          <w:sz w:val="22"/>
          <w:szCs w:val="22"/>
          <w:u w:val="single"/>
        </w:rPr>
        <w:t>gsi.</w:t>
      </w:r>
      <w:r w:rsidR="00326806">
        <w:rPr>
          <w:sz w:val="22"/>
          <w:szCs w:val="22"/>
          <w:u w:val="single"/>
        </w:rPr>
        <w:t>gov.uk</w:t>
      </w:r>
    </w:p>
    <w:p w14:paraId="2954A347" w14:textId="4F59FFCF" w:rsidR="00C32CFB" w:rsidRPr="005B7378" w:rsidRDefault="00C32CFB" w:rsidP="0025571A">
      <w:pPr>
        <w:pStyle w:val="Default"/>
        <w:spacing w:after="240"/>
        <w:rPr>
          <w:sz w:val="22"/>
          <w:szCs w:val="22"/>
          <w:u w:val="single"/>
        </w:rPr>
      </w:pPr>
      <w:r w:rsidRPr="005B7378">
        <w:rPr>
          <w:sz w:val="22"/>
          <w:szCs w:val="22"/>
        </w:rPr>
        <w:t xml:space="preserve">General information about the official statistics system of the UK is available from: </w:t>
      </w:r>
      <w:r w:rsidR="00326806">
        <w:rPr>
          <w:sz w:val="22"/>
          <w:szCs w:val="22"/>
          <w:u w:val="single"/>
        </w:rPr>
        <w:t>http://www.statistics.gov.uk</w:t>
      </w:r>
    </w:p>
    <w:p w14:paraId="2F08B42F" w14:textId="77777777" w:rsidR="00C32CFB" w:rsidRPr="005B7378" w:rsidRDefault="00C32CFB" w:rsidP="0025571A">
      <w:pPr>
        <w:pStyle w:val="Default"/>
        <w:spacing w:after="240"/>
        <w:rPr>
          <w:sz w:val="22"/>
          <w:szCs w:val="22"/>
          <w:u w:val="single"/>
        </w:rPr>
      </w:pPr>
    </w:p>
    <w:p w14:paraId="7BF53D4C" w14:textId="77777777" w:rsidR="00C32CFB" w:rsidRPr="005B7378" w:rsidRDefault="00C32CFB" w:rsidP="0025571A">
      <w:pPr>
        <w:pStyle w:val="Default"/>
        <w:spacing w:after="240"/>
        <w:rPr>
          <w:sz w:val="22"/>
          <w:szCs w:val="22"/>
          <w:u w:val="single"/>
        </w:rPr>
      </w:pPr>
    </w:p>
    <w:p w14:paraId="0A3D7EBB" w14:textId="77777777" w:rsidR="00C32CFB" w:rsidRDefault="00C32CFB" w:rsidP="0025571A">
      <w:pPr>
        <w:pStyle w:val="Default"/>
        <w:spacing w:after="240"/>
        <w:rPr>
          <w:sz w:val="22"/>
          <w:szCs w:val="22"/>
        </w:rPr>
      </w:pPr>
    </w:p>
    <w:p w14:paraId="7433719F" w14:textId="77777777" w:rsidR="005B76D7" w:rsidRDefault="005B76D7" w:rsidP="0025571A">
      <w:pPr>
        <w:pStyle w:val="Default"/>
        <w:spacing w:after="240"/>
        <w:rPr>
          <w:sz w:val="22"/>
          <w:szCs w:val="22"/>
        </w:rPr>
      </w:pPr>
    </w:p>
    <w:p w14:paraId="749AC89C" w14:textId="77777777" w:rsidR="005B76D7" w:rsidRDefault="005B76D7" w:rsidP="0025571A">
      <w:pPr>
        <w:pStyle w:val="Default"/>
        <w:spacing w:after="240"/>
        <w:rPr>
          <w:sz w:val="22"/>
          <w:szCs w:val="22"/>
        </w:rPr>
      </w:pPr>
    </w:p>
    <w:p w14:paraId="710EFF95" w14:textId="77777777" w:rsidR="005B76D7" w:rsidRPr="005B7378" w:rsidRDefault="005B76D7" w:rsidP="0025571A">
      <w:pPr>
        <w:pStyle w:val="Default"/>
        <w:spacing w:after="240"/>
        <w:rPr>
          <w:sz w:val="22"/>
          <w:szCs w:val="22"/>
        </w:rPr>
      </w:pPr>
    </w:p>
    <w:p w14:paraId="676FDB28" w14:textId="77777777" w:rsidR="005B76D7" w:rsidRPr="00E11AF4" w:rsidRDefault="00481AE1" w:rsidP="005B76D7">
      <w:pPr>
        <w:pStyle w:val="maintext"/>
        <w:rPr>
          <w:szCs w:val="22"/>
        </w:rPr>
      </w:pPr>
      <w:r>
        <w:rPr>
          <w:noProof/>
          <w:szCs w:val="22"/>
        </w:rPr>
        <w:drawing>
          <wp:inline distT="0" distB="0" distL="0" distR="0" wp14:anchorId="7B9645C9" wp14:editId="4F003744">
            <wp:extent cx="723900" cy="361950"/>
            <wp:effectExtent l="0" t="0" r="0" b="0"/>
            <wp:docPr id="3" name="Picture 1" descr="OG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L logo"/>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23900" cy="361950"/>
                    </a:xfrm>
                    <a:prstGeom prst="rect">
                      <a:avLst/>
                    </a:prstGeom>
                    <a:noFill/>
                    <a:ln>
                      <a:noFill/>
                    </a:ln>
                  </pic:spPr>
                </pic:pic>
              </a:graphicData>
            </a:graphic>
          </wp:inline>
        </w:drawing>
      </w:r>
    </w:p>
    <w:p w14:paraId="49377A41" w14:textId="5FDD10DE" w:rsidR="005B76D7" w:rsidRPr="005B7378" w:rsidRDefault="004A3A1D" w:rsidP="005B76D7">
      <w:pPr>
        <w:pStyle w:val="Default"/>
        <w:spacing w:after="240"/>
        <w:rPr>
          <w:sz w:val="22"/>
          <w:szCs w:val="22"/>
        </w:rPr>
      </w:pPr>
      <w:r>
        <w:rPr>
          <w:b/>
          <w:sz w:val="22"/>
          <w:szCs w:val="22"/>
        </w:rPr>
        <w:t>© Crown copyright 2020</w:t>
      </w:r>
      <w:r w:rsidR="005B76D7" w:rsidRPr="005B7378">
        <w:rPr>
          <w:sz w:val="22"/>
          <w:szCs w:val="22"/>
        </w:rPr>
        <w:t xml:space="preserve"> Prod</w:t>
      </w:r>
      <w:r w:rsidR="00326806">
        <w:rPr>
          <w:sz w:val="22"/>
          <w:szCs w:val="22"/>
        </w:rPr>
        <w:t>uced by the Ministry of Justice</w:t>
      </w:r>
    </w:p>
    <w:p w14:paraId="7059D897" w14:textId="021745AF" w:rsidR="00C32CFB" w:rsidRPr="005B7378" w:rsidRDefault="00C32CFB" w:rsidP="0025571A">
      <w:pPr>
        <w:pStyle w:val="Default"/>
        <w:spacing w:after="240"/>
        <w:rPr>
          <w:sz w:val="22"/>
          <w:szCs w:val="22"/>
        </w:rPr>
      </w:pPr>
      <w:r w:rsidRPr="005B7378">
        <w:rPr>
          <w:sz w:val="22"/>
          <w:szCs w:val="22"/>
        </w:rPr>
        <w:t xml:space="preserve">You may re-use this information (not including logos) free of charge in any format or medium, under the terms of the Open Government Licence. To view this licence, visit http://www.nationalarchives.gov.uk/doc/open-government-licence/ or email: </w:t>
      </w:r>
      <w:r w:rsidR="00326806">
        <w:rPr>
          <w:sz w:val="22"/>
          <w:szCs w:val="22"/>
        </w:rPr>
        <w:t>psi@nationalarchives.gsi.gov.uk</w:t>
      </w:r>
    </w:p>
    <w:p w14:paraId="41D715E9" w14:textId="49972612" w:rsidR="00C32CFB" w:rsidRPr="005B7378" w:rsidRDefault="00C32CFB" w:rsidP="0025571A">
      <w:pPr>
        <w:pStyle w:val="Default"/>
        <w:spacing w:after="240"/>
        <w:rPr>
          <w:sz w:val="22"/>
          <w:szCs w:val="22"/>
        </w:rPr>
      </w:pPr>
      <w:r w:rsidRPr="005B7378">
        <w:rPr>
          <w:sz w:val="22"/>
          <w:szCs w:val="22"/>
        </w:rPr>
        <w:t>Where we have identified any third party copyright material you will need to obtain permission from t</w:t>
      </w:r>
      <w:r w:rsidR="00326806">
        <w:rPr>
          <w:sz w:val="22"/>
          <w:szCs w:val="22"/>
        </w:rPr>
        <w:t>he copyright holders concerned.</w:t>
      </w:r>
    </w:p>
    <w:p w14:paraId="73706BA0" w14:textId="7CC7F89B" w:rsidR="00C32CFB" w:rsidRPr="005B76D7" w:rsidRDefault="00C32CFB" w:rsidP="005B76D7">
      <w:pPr>
        <w:rPr>
          <w:rFonts w:ascii="Arial" w:hAnsi="Arial" w:cs="Arial"/>
          <w:sz w:val="14"/>
        </w:rPr>
      </w:pPr>
      <w:r w:rsidRPr="00E7433E">
        <w:rPr>
          <w:rFonts w:ascii="Arial" w:hAnsi="Arial" w:cs="Arial"/>
          <w:b/>
          <w:szCs w:val="36"/>
        </w:rPr>
        <w:t>Alternative format</w:t>
      </w:r>
      <w:r w:rsidRPr="00E7433E">
        <w:rPr>
          <w:rFonts w:ascii="Arial" w:hAnsi="Arial" w:cs="Arial"/>
          <w:szCs w:val="36"/>
        </w:rPr>
        <w:t xml:space="preserve"> </w:t>
      </w:r>
      <w:r w:rsidRPr="00E7433E">
        <w:rPr>
          <w:rFonts w:ascii="Arial" w:hAnsi="Arial" w:cs="Arial"/>
          <w:b/>
          <w:szCs w:val="36"/>
        </w:rPr>
        <w:t xml:space="preserve">versions </w:t>
      </w:r>
      <w:r w:rsidRPr="00E7433E">
        <w:rPr>
          <w:rFonts w:ascii="Arial" w:hAnsi="Arial" w:cs="Arial"/>
          <w:szCs w:val="36"/>
        </w:rPr>
        <w:t>of this repor</w:t>
      </w:r>
      <w:r>
        <w:rPr>
          <w:rFonts w:ascii="Arial" w:hAnsi="Arial" w:cs="Arial"/>
          <w:szCs w:val="36"/>
        </w:rPr>
        <w:t xml:space="preserve">t are available on request from </w:t>
      </w:r>
      <w:hyperlink r:id="rId42" w:history="1">
        <w:r w:rsidR="000D70AA" w:rsidRPr="00D91C63">
          <w:rPr>
            <w:rStyle w:val="Hyperlink"/>
            <w:rFonts w:ascii="Arial" w:hAnsi="Arial" w:cs="Arial"/>
            <w:szCs w:val="36"/>
          </w:rPr>
          <w:t>statistics.enquiries@justice.gsi.gov.uk</w:t>
        </w:r>
      </w:hyperlink>
    </w:p>
    <w:sectPr w:rsidR="00C32CFB" w:rsidRPr="005B76D7" w:rsidSect="0055572E">
      <w:headerReference w:type="even" r:id="rId43"/>
      <w:headerReference w:type="default" r:id="rId44"/>
      <w:footerReference w:type="even" r:id="rId45"/>
      <w:footerReference w:type="default" r:id="rId46"/>
      <w:headerReference w:type="first" r:id="rId47"/>
      <w:footerReference w:type="first" r:id="rId48"/>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B51B1" w14:textId="77777777" w:rsidR="00AA3660" w:rsidRDefault="00AA3660" w:rsidP="00375E9E">
      <w:pPr>
        <w:spacing w:after="0" w:line="240" w:lineRule="auto"/>
      </w:pPr>
      <w:r>
        <w:separator/>
      </w:r>
    </w:p>
  </w:endnote>
  <w:endnote w:type="continuationSeparator" w:id="0">
    <w:p w14:paraId="7D59C47F" w14:textId="77777777" w:rsidR="00AA3660" w:rsidRDefault="00AA3660" w:rsidP="00375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1F1B1" w14:textId="05E791F5" w:rsidR="00AA3660" w:rsidRPr="00A66D59" w:rsidRDefault="00AA3660" w:rsidP="00A66D59">
    <w:pPr>
      <w:pStyle w:val="Footer"/>
      <w:rPr>
        <w:rFonts w:ascii="Arial" w:hAnsi="Arial" w:cs="Arial"/>
      </w:rPr>
    </w:pPr>
    <w:r w:rsidRPr="00A66D59">
      <w:rPr>
        <w:rFonts w:ascii="Arial" w:hAnsi="Arial" w:cs="Arial"/>
      </w:rPr>
      <w:t xml:space="preserve">Page </w:t>
    </w:r>
    <w:r w:rsidRPr="00A66D59">
      <w:rPr>
        <w:rFonts w:ascii="Arial" w:hAnsi="Arial" w:cs="Arial"/>
      </w:rPr>
      <w:fldChar w:fldCharType="begin"/>
    </w:r>
    <w:r w:rsidRPr="00A66D59">
      <w:rPr>
        <w:rFonts w:ascii="Arial" w:hAnsi="Arial" w:cs="Arial"/>
      </w:rPr>
      <w:instrText xml:space="preserve"> PAGE   \* MERGEFORMAT </w:instrText>
    </w:r>
    <w:r w:rsidRPr="00A66D59">
      <w:rPr>
        <w:rFonts w:ascii="Arial" w:hAnsi="Arial" w:cs="Arial"/>
      </w:rPr>
      <w:fldChar w:fldCharType="separate"/>
    </w:r>
    <w:r w:rsidR="00473DB3">
      <w:rPr>
        <w:rFonts w:ascii="Arial" w:hAnsi="Arial" w:cs="Arial"/>
        <w:noProof/>
      </w:rPr>
      <w:t>44</w:t>
    </w:r>
    <w:r w:rsidRPr="00A66D59">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8A9D1" w14:textId="3BF9F42D" w:rsidR="00AA3660" w:rsidRPr="00A66D59" w:rsidRDefault="00AA3660" w:rsidP="00A66D59">
    <w:pPr>
      <w:pStyle w:val="Footer"/>
      <w:jc w:val="right"/>
      <w:rPr>
        <w:rFonts w:ascii="Arial" w:hAnsi="Arial" w:cs="Arial"/>
      </w:rPr>
    </w:pPr>
    <w:r>
      <w:rPr>
        <w:rFonts w:ascii="Arial" w:hAnsi="Arial" w:cs="Arial"/>
      </w:rPr>
      <w:t>P</w:t>
    </w:r>
    <w:r w:rsidRPr="00A66D59">
      <w:rPr>
        <w:rFonts w:ascii="Arial" w:hAnsi="Arial" w:cs="Arial"/>
      </w:rPr>
      <w:t xml:space="preserve">age </w:t>
    </w:r>
    <w:r w:rsidRPr="00A66D59">
      <w:rPr>
        <w:rFonts w:ascii="Arial" w:hAnsi="Arial" w:cs="Arial"/>
      </w:rPr>
      <w:fldChar w:fldCharType="begin"/>
    </w:r>
    <w:r w:rsidRPr="00A66D59">
      <w:rPr>
        <w:rFonts w:ascii="Arial" w:hAnsi="Arial" w:cs="Arial"/>
      </w:rPr>
      <w:instrText xml:space="preserve"> PAGE   \* MERGEFORMAT </w:instrText>
    </w:r>
    <w:r w:rsidRPr="00A66D59">
      <w:rPr>
        <w:rFonts w:ascii="Arial" w:hAnsi="Arial" w:cs="Arial"/>
      </w:rPr>
      <w:fldChar w:fldCharType="separate"/>
    </w:r>
    <w:r w:rsidR="00473DB3">
      <w:rPr>
        <w:rFonts w:ascii="Arial" w:hAnsi="Arial" w:cs="Arial"/>
        <w:noProof/>
      </w:rPr>
      <w:t>43</w:t>
    </w:r>
    <w:r w:rsidRPr="00A66D59">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7AD58" w14:textId="77777777" w:rsidR="00AA3660" w:rsidRDefault="00AA3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F92DE" w14:textId="77777777" w:rsidR="00AA3660" w:rsidRDefault="00AA3660" w:rsidP="00375E9E">
      <w:pPr>
        <w:spacing w:after="0" w:line="240" w:lineRule="auto"/>
      </w:pPr>
      <w:r>
        <w:separator/>
      </w:r>
    </w:p>
  </w:footnote>
  <w:footnote w:type="continuationSeparator" w:id="0">
    <w:p w14:paraId="6C8F7B9E" w14:textId="77777777" w:rsidR="00AA3660" w:rsidRDefault="00AA3660" w:rsidP="00375E9E">
      <w:pPr>
        <w:spacing w:after="0" w:line="240" w:lineRule="auto"/>
      </w:pPr>
      <w:r>
        <w:continuationSeparator/>
      </w:r>
    </w:p>
  </w:footnote>
  <w:footnote w:id="1">
    <w:p w14:paraId="1B5E42C1" w14:textId="31B79759" w:rsidR="00AA3660" w:rsidRDefault="00AA3660" w:rsidP="00183E83">
      <w:pPr>
        <w:pStyle w:val="FootnoteText"/>
      </w:pPr>
      <w:r>
        <w:rPr>
          <w:rStyle w:val="FootnoteReference"/>
        </w:rPr>
        <w:footnoteRef/>
      </w:r>
      <w:r>
        <w:t xml:space="preserve"> </w:t>
      </w:r>
      <w:hyperlink r:id="rId1" w:history="1">
        <w:r w:rsidRPr="00115379">
          <w:rPr>
            <w:rStyle w:val="Hyperlink"/>
          </w:rPr>
          <w:t>www.gov.uk/guidance/strengthening-probation-building-confidence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D9EF2" w14:textId="77777777" w:rsidR="00AA3660" w:rsidRDefault="00AA3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0EC10" w14:textId="77777777" w:rsidR="00AA3660" w:rsidRDefault="00AA36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E5243" w14:textId="77777777" w:rsidR="00AA3660" w:rsidRDefault="00AA3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11E9"/>
    <w:multiLevelType w:val="hybridMultilevel"/>
    <w:tmpl w:val="4D40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474C3"/>
    <w:multiLevelType w:val="hybridMultilevel"/>
    <w:tmpl w:val="E6B40C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F474B"/>
    <w:multiLevelType w:val="hybridMultilevel"/>
    <w:tmpl w:val="81921B6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F542F71"/>
    <w:multiLevelType w:val="hybridMultilevel"/>
    <w:tmpl w:val="825C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D7B31"/>
    <w:multiLevelType w:val="hybridMultilevel"/>
    <w:tmpl w:val="CCEC366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11052B51"/>
    <w:multiLevelType w:val="hybridMultilevel"/>
    <w:tmpl w:val="15B056D0"/>
    <w:lvl w:ilvl="0" w:tplc="08090013">
      <w:start w:val="1"/>
      <w:numFmt w:val="upperRoman"/>
      <w:lvlText w:val="%1."/>
      <w:lvlJc w:val="right"/>
      <w:pPr>
        <w:ind w:left="2160" w:hanging="360"/>
      </w:pPr>
      <w:rPr>
        <w:rFonts w:cs="Times New Roman"/>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6" w15:restartNumberingAfterBreak="0">
    <w:nsid w:val="14E67403"/>
    <w:multiLevelType w:val="hybridMultilevel"/>
    <w:tmpl w:val="CD4EE26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15FC223D"/>
    <w:multiLevelType w:val="hybridMultilevel"/>
    <w:tmpl w:val="89E4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7421E1"/>
    <w:multiLevelType w:val="hybridMultilevel"/>
    <w:tmpl w:val="0D942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1E76E6"/>
    <w:multiLevelType w:val="hybridMultilevel"/>
    <w:tmpl w:val="41FE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D257D3"/>
    <w:multiLevelType w:val="hybridMultilevel"/>
    <w:tmpl w:val="1F7A0870"/>
    <w:lvl w:ilvl="0" w:tplc="2D9ADA76">
      <w:start w:val="1"/>
      <w:numFmt w:val="bullet"/>
      <w:lvlText w:val="•"/>
      <w:lvlJc w:val="left"/>
      <w:pPr>
        <w:tabs>
          <w:tab w:val="num" w:pos="720"/>
        </w:tabs>
        <w:ind w:left="720" w:hanging="360"/>
      </w:pPr>
      <w:rPr>
        <w:rFonts w:ascii="Arial" w:hAnsi="Arial" w:hint="default"/>
      </w:rPr>
    </w:lvl>
    <w:lvl w:ilvl="1" w:tplc="8F623268">
      <w:start w:val="1"/>
      <w:numFmt w:val="bullet"/>
      <w:lvlText w:val="•"/>
      <w:lvlJc w:val="left"/>
      <w:pPr>
        <w:tabs>
          <w:tab w:val="num" w:pos="1440"/>
        </w:tabs>
        <w:ind w:left="1440" w:hanging="360"/>
      </w:pPr>
      <w:rPr>
        <w:rFonts w:ascii="Arial" w:hAnsi="Arial" w:hint="default"/>
      </w:rPr>
    </w:lvl>
    <w:lvl w:ilvl="2" w:tplc="058AF8EC" w:tentative="1">
      <w:start w:val="1"/>
      <w:numFmt w:val="bullet"/>
      <w:lvlText w:val="•"/>
      <w:lvlJc w:val="left"/>
      <w:pPr>
        <w:tabs>
          <w:tab w:val="num" w:pos="2160"/>
        </w:tabs>
        <w:ind w:left="2160" w:hanging="360"/>
      </w:pPr>
      <w:rPr>
        <w:rFonts w:ascii="Arial" w:hAnsi="Arial" w:hint="default"/>
      </w:rPr>
    </w:lvl>
    <w:lvl w:ilvl="3" w:tplc="1124F32C" w:tentative="1">
      <w:start w:val="1"/>
      <w:numFmt w:val="bullet"/>
      <w:lvlText w:val="•"/>
      <w:lvlJc w:val="left"/>
      <w:pPr>
        <w:tabs>
          <w:tab w:val="num" w:pos="2880"/>
        </w:tabs>
        <w:ind w:left="2880" w:hanging="360"/>
      </w:pPr>
      <w:rPr>
        <w:rFonts w:ascii="Arial" w:hAnsi="Arial" w:hint="default"/>
      </w:rPr>
    </w:lvl>
    <w:lvl w:ilvl="4" w:tplc="921830EC" w:tentative="1">
      <w:start w:val="1"/>
      <w:numFmt w:val="bullet"/>
      <w:lvlText w:val="•"/>
      <w:lvlJc w:val="left"/>
      <w:pPr>
        <w:tabs>
          <w:tab w:val="num" w:pos="3600"/>
        </w:tabs>
        <w:ind w:left="3600" w:hanging="360"/>
      </w:pPr>
      <w:rPr>
        <w:rFonts w:ascii="Arial" w:hAnsi="Arial" w:hint="default"/>
      </w:rPr>
    </w:lvl>
    <w:lvl w:ilvl="5" w:tplc="58A4F3FE" w:tentative="1">
      <w:start w:val="1"/>
      <w:numFmt w:val="bullet"/>
      <w:lvlText w:val="•"/>
      <w:lvlJc w:val="left"/>
      <w:pPr>
        <w:tabs>
          <w:tab w:val="num" w:pos="4320"/>
        </w:tabs>
        <w:ind w:left="4320" w:hanging="360"/>
      </w:pPr>
      <w:rPr>
        <w:rFonts w:ascii="Arial" w:hAnsi="Arial" w:hint="default"/>
      </w:rPr>
    </w:lvl>
    <w:lvl w:ilvl="6" w:tplc="FAD43F7A" w:tentative="1">
      <w:start w:val="1"/>
      <w:numFmt w:val="bullet"/>
      <w:lvlText w:val="•"/>
      <w:lvlJc w:val="left"/>
      <w:pPr>
        <w:tabs>
          <w:tab w:val="num" w:pos="5040"/>
        </w:tabs>
        <w:ind w:left="5040" w:hanging="360"/>
      </w:pPr>
      <w:rPr>
        <w:rFonts w:ascii="Arial" w:hAnsi="Arial" w:hint="default"/>
      </w:rPr>
    </w:lvl>
    <w:lvl w:ilvl="7" w:tplc="BF14DC64" w:tentative="1">
      <w:start w:val="1"/>
      <w:numFmt w:val="bullet"/>
      <w:lvlText w:val="•"/>
      <w:lvlJc w:val="left"/>
      <w:pPr>
        <w:tabs>
          <w:tab w:val="num" w:pos="5760"/>
        </w:tabs>
        <w:ind w:left="5760" w:hanging="360"/>
      </w:pPr>
      <w:rPr>
        <w:rFonts w:ascii="Arial" w:hAnsi="Arial" w:hint="default"/>
      </w:rPr>
    </w:lvl>
    <w:lvl w:ilvl="8" w:tplc="AC6885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1C4463"/>
    <w:multiLevelType w:val="hybridMultilevel"/>
    <w:tmpl w:val="146CEF56"/>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C3900"/>
    <w:multiLevelType w:val="singleLevel"/>
    <w:tmpl w:val="33F6EB08"/>
    <w:lvl w:ilvl="0">
      <w:start w:val="1"/>
      <w:numFmt w:val="bullet"/>
      <w:pStyle w:val="Bulletundertext"/>
      <w:lvlText w:val=""/>
      <w:lvlJc w:val="left"/>
      <w:pPr>
        <w:tabs>
          <w:tab w:val="num" w:pos="360"/>
        </w:tabs>
        <w:ind w:left="360" w:hanging="360"/>
      </w:pPr>
      <w:rPr>
        <w:rFonts w:ascii="Symbol" w:hAnsi="Symbol" w:hint="default"/>
        <w:sz w:val="20"/>
      </w:rPr>
    </w:lvl>
  </w:abstractNum>
  <w:abstractNum w:abstractNumId="13" w15:restartNumberingAfterBreak="0">
    <w:nsid w:val="20290B47"/>
    <w:multiLevelType w:val="hybridMultilevel"/>
    <w:tmpl w:val="9E7CA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0275D8"/>
    <w:multiLevelType w:val="hybridMultilevel"/>
    <w:tmpl w:val="51CE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16C7A"/>
    <w:multiLevelType w:val="hybridMultilevel"/>
    <w:tmpl w:val="A394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596139"/>
    <w:multiLevelType w:val="hybridMultilevel"/>
    <w:tmpl w:val="04AC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A66992"/>
    <w:multiLevelType w:val="hybridMultilevel"/>
    <w:tmpl w:val="8AE4D70C"/>
    <w:lvl w:ilvl="0" w:tplc="0809001B">
      <w:start w:val="1"/>
      <w:numFmt w:val="low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8" w15:restartNumberingAfterBreak="0">
    <w:nsid w:val="2EDC5A7D"/>
    <w:multiLevelType w:val="hybridMultilevel"/>
    <w:tmpl w:val="640C7D30"/>
    <w:lvl w:ilvl="0" w:tplc="0809001B">
      <w:start w:val="1"/>
      <w:numFmt w:val="low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9" w15:restartNumberingAfterBreak="0">
    <w:nsid w:val="2F3C498F"/>
    <w:multiLevelType w:val="hybridMultilevel"/>
    <w:tmpl w:val="575CBF82"/>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10E7778"/>
    <w:multiLevelType w:val="hybridMultilevel"/>
    <w:tmpl w:val="A2D698D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3AA0F86"/>
    <w:multiLevelType w:val="hybridMultilevel"/>
    <w:tmpl w:val="8A7A030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7607B54"/>
    <w:multiLevelType w:val="hybridMultilevel"/>
    <w:tmpl w:val="14A2E4C4"/>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0C5867"/>
    <w:multiLevelType w:val="hybridMultilevel"/>
    <w:tmpl w:val="8104D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CD7FB7"/>
    <w:multiLevelType w:val="hybridMultilevel"/>
    <w:tmpl w:val="B5367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531456"/>
    <w:multiLevelType w:val="hybridMultilevel"/>
    <w:tmpl w:val="BD0E5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7D3891"/>
    <w:multiLevelType w:val="hybridMultilevel"/>
    <w:tmpl w:val="86D4F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5138B3"/>
    <w:multiLevelType w:val="hybridMultilevel"/>
    <w:tmpl w:val="A4A00EBA"/>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8069CC"/>
    <w:multiLevelType w:val="hybridMultilevel"/>
    <w:tmpl w:val="63C2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692859"/>
    <w:multiLevelType w:val="hybridMultilevel"/>
    <w:tmpl w:val="05284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0A370A"/>
    <w:multiLevelType w:val="hybridMultilevel"/>
    <w:tmpl w:val="04C41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AF26CC"/>
    <w:multiLevelType w:val="hybridMultilevel"/>
    <w:tmpl w:val="54B63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D54091"/>
    <w:multiLevelType w:val="hybridMultilevel"/>
    <w:tmpl w:val="85EE95C8"/>
    <w:lvl w:ilvl="0" w:tplc="9B0E05D6">
      <w:start w:val="1"/>
      <w:numFmt w:val="lowerRoman"/>
      <w:lvlText w:val="%1."/>
      <w:lvlJc w:val="right"/>
      <w:pPr>
        <w:tabs>
          <w:tab w:val="num" w:pos="720"/>
        </w:tabs>
        <w:ind w:left="720" w:hanging="360"/>
      </w:pPr>
      <w:rPr>
        <w:rFonts w:cs="Times New Roman"/>
      </w:rPr>
    </w:lvl>
    <w:lvl w:ilvl="1" w:tplc="2D0C8BAC" w:tentative="1">
      <w:start w:val="1"/>
      <w:numFmt w:val="lowerRoman"/>
      <w:lvlText w:val="%2."/>
      <w:lvlJc w:val="right"/>
      <w:pPr>
        <w:tabs>
          <w:tab w:val="num" w:pos="1440"/>
        </w:tabs>
        <w:ind w:left="1440" w:hanging="360"/>
      </w:pPr>
      <w:rPr>
        <w:rFonts w:cs="Times New Roman"/>
      </w:rPr>
    </w:lvl>
    <w:lvl w:ilvl="2" w:tplc="C6B8FBA2" w:tentative="1">
      <w:start w:val="1"/>
      <w:numFmt w:val="lowerRoman"/>
      <w:lvlText w:val="%3."/>
      <w:lvlJc w:val="right"/>
      <w:pPr>
        <w:tabs>
          <w:tab w:val="num" w:pos="2160"/>
        </w:tabs>
        <w:ind w:left="2160" w:hanging="360"/>
      </w:pPr>
      <w:rPr>
        <w:rFonts w:cs="Times New Roman"/>
      </w:rPr>
    </w:lvl>
    <w:lvl w:ilvl="3" w:tplc="18F0388C" w:tentative="1">
      <w:start w:val="1"/>
      <w:numFmt w:val="lowerRoman"/>
      <w:lvlText w:val="%4."/>
      <w:lvlJc w:val="right"/>
      <w:pPr>
        <w:tabs>
          <w:tab w:val="num" w:pos="2880"/>
        </w:tabs>
        <w:ind w:left="2880" w:hanging="360"/>
      </w:pPr>
      <w:rPr>
        <w:rFonts w:cs="Times New Roman"/>
      </w:rPr>
    </w:lvl>
    <w:lvl w:ilvl="4" w:tplc="DDC43FF6" w:tentative="1">
      <w:start w:val="1"/>
      <w:numFmt w:val="lowerRoman"/>
      <w:lvlText w:val="%5."/>
      <w:lvlJc w:val="right"/>
      <w:pPr>
        <w:tabs>
          <w:tab w:val="num" w:pos="3600"/>
        </w:tabs>
        <w:ind w:left="3600" w:hanging="360"/>
      </w:pPr>
      <w:rPr>
        <w:rFonts w:cs="Times New Roman"/>
      </w:rPr>
    </w:lvl>
    <w:lvl w:ilvl="5" w:tplc="389629EA" w:tentative="1">
      <w:start w:val="1"/>
      <w:numFmt w:val="lowerRoman"/>
      <w:lvlText w:val="%6."/>
      <w:lvlJc w:val="right"/>
      <w:pPr>
        <w:tabs>
          <w:tab w:val="num" w:pos="4320"/>
        </w:tabs>
        <w:ind w:left="4320" w:hanging="360"/>
      </w:pPr>
      <w:rPr>
        <w:rFonts w:cs="Times New Roman"/>
      </w:rPr>
    </w:lvl>
    <w:lvl w:ilvl="6" w:tplc="539CF5B6" w:tentative="1">
      <w:start w:val="1"/>
      <w:numFmt w:val="lowerRoman"/>
      <w:lvlText w:val="%7."/>
      <w:lvlJc w:val="right"/>
      <w:pPr>
        <w:tabs>
          <w:tab w:val="num" w:pos="5040"/>
        </w:tabs>
        <w:ind w:left="5040" w:hanging="360"/>
      </w:pPr>
      <w:rPr>
        <w:rFonts w:cs="Times New Roman"/>
      </w:rPr>
    </w:lvl>
    <w:lvl w:ilvl="7" w:tplc="DAF80574" w:tentative="1">
      <w:start w:val="1"/>
      <w:numFmt w:val="lowerRoman"/>
      <w:lvlText w:val="%8."/>
      <w:lvlJc w:val="right"/>
      <w:pPr>
        <w:tabs>
          <w:tab w:val="num" w:pos="5760"/>
        </w:tabs>
        <w:ind w:left="5760" w:hanging="360"/>
      </w:pPr>
      <w:rPr>
        <w:rFonts w:cs="Times New Roman"/>
      </w:rPr>
    </w:lvl>
    <w:lvl w:ilvl="8" w:tplc="824AE254" w:tentative="1">
      <w:start w:val="1"/>
      <w:numFmt w:val="lowerRoman"/>
      <w:lvlText w:val="%9."/>
      <w:lvlJc w:val="right"/>
      <w:pPr>
        <w:tabs>
          <w:tab w:val="num" w:pos="6480"/>
        </w:tabs>
        <w:ind w:left="6480" w:hanging="360"/>
      </w:pPr>
      <w:rPr>
        <w:rFonts w:cs="Times New Roman"/>
      </w:rPr>
    </w:lvl>
  </w:abstractNum>
  <w:abstractNum w:abstractNumId="33" w15:restartNumberingAfterBreak="0">
    <w:nsid w:val="681068A6"/>
    <w:multiLevelType w:val="hybridMultilevel"/>
    <w:tmpl w:val="911C6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3B7E1C"/>
    <w:multiLevelType w:val="hybridMultilevel"/>
    <w:tmpl w:val="BE8A39E2"/>
    <w:lvl w:ilvl="0" w:tplc="0809000F">
      <w:start w:val="1"/>
      <w:numFmt w:val="decimal"/>
      <w:lvlText w:val="%1."/>
      <w:lvlJc w:val="left"/>
      <w:pPr>
        <w:ind w:left="913" w:hanging="360"/>
      </w:pPr>
      <w:rPr>
        <w:rFonts w:cs="Times New Roman" w:hint="default"/>
      </w:rPr>
    </w:lvl>
    <w:lvl w:ilvl="1" w:tplc="08090003" w:tentative="1">
      <w:start w:val="1"/>
      <w:numFmt w:val="bullet"/>
      <w:lvlText w:val="o"/>
      <w:lvlJc w:val="left"/>
      <w:pPr>
        <w:ind w:left="1633" w:hanging="360"/>
      </w:pPr>
      <w:rPr>
        <w:rFonts w:ascii="Courier New" w:hAnsi="Courier New" w:hint="default"/>
      </w:rPr>
    </w:lvl>
    <w:lvl w:ilvl="2" w:tplc="08090005" w:tentative="1">
      <w:start w:val="1"/>
      <w:numFmt w:val="bullet"/>
      <w:lvlText w:val=""/>
      <w:lvlJc w:val="left"/>
      <w:pPr>
        <w:ind w:left="2353" w:hanging="360"/>
      </w:pPr>
      <w:rPr>
        <w:rFonts w:ascii="Wingdings" w:hAnsi="Wingdings" w:hint="default"/>
      </w:rPr>
    </w:lvl>
    <w:lvl w:ilvl="3" w:tplc="08090001" w:tentative="1">
      <w:start w:val="1"/>
      <w:numFmt w:val="bullet"/>
      <w:lvlText w:val=""/>
      <w:lvlJc w:val="left"/>
      <w:pPr>
        <w:ind w:left="3073" w:hanging="360"/>
      </w:pPr>
      <w:rPr>
        <w:rFonts w:ascii="Symbol" w:hAnsi="Symbol" w:hint="default"/>
      </w:rPr>
    </w:lvl>
    <w:lvl w:ilvl="4" w:tplc="08090003" w:tentative="1">
      <w:start w:val="1"/>
      <w:numFmt w:val="bullet"/>
      <w:lvlText w:val="o"/>
      <w:lvlJc w:val="left"/>
      <w:pPr>
        <w:ind w:left="3793" w:hanging="360"/>
      </w:pPr>
      <w:rPr>
        <w:rFonts w:ascii="Courier New" w:hAnsi="Courier New" w:hint="default"/>
      </w:rPr>
    </w:lvl>
    <w:lvl w:ilvl="5" w:tplc="08090005" w:tentative="1">
      <w:start w:val="1"/>
      <w:numFmt w:val="bullet"/>
      <w:lvlText w:val=""/>
      <w:lvlJc w:val="left"/>
      <w:pPr>
        <w:ind w:left="4513" w:hanging="360"/>
      </w:pPr>
      <w:rPr>
        <w:rFonts w:ascii="Wingdings" w:hAnsi="Wingdings" w:hint="default"/>
      </w:rPr>
    </w:lvl>
    <w:lvl w:ilvl="6" w:tplc="08090001" w:tentative="1">
      <w:start w:val="1"/>
      <w:numFmt w:val="bullet"/>
      <w:lvlText w:val=""/>
      <w:lvlJc w:val="left"/>
      <w:pPr>
        <w:ind w:left="5233" w:hanging="360"/>
      </w:pPr>
      <w:rPr>
        <w:rFonts w:ascii="Symbol" w:hAnsi="Symbol" w:hint="default"/>
      </w:rPr>
    </w:lvl>
    <w:lvl w:ilvl="7" w:tplc="08090003" w:tentative="1">
      <w:start w:val="1"/>
      <w:numFmt w:val="bullet"/>
      <w:lvlText w:val="o"/>
      <w:lvlJc w:val="left"/>
      <w:pPr>
        <w:ind w:left="5953" w:hanging="360"/>
      </w:pPr>
      <w:rPr>
        <w:rFonts w:ascii="Courier New" w:hAnsi="Courier New" w:hint="default"/>
      </w:rPr>
    </w:lvl>
    <w:lvl w:ilvl="8" w:tplc="08090005" w:tentative="1">
      <w:start w:val="1"/>
      <w:numFmt w:val="bullet"/>
      <w:lvlText w:val=""/>
      <w:lvlJc w:val="left"/>
      <w:pPr>
        <w:ind w:left="6673" w:hanging="360"/>
      </w:pPr>
      <w:rPr>
        <w:rFonts w:ascii="Wingdings" w:hAnsi="Wingdings" w:hint="default"/>
      </w:rPr>
    </w:lvl>
  </w:abstractNum>
  <w:abstractNum w:abstractNumId="35" w15:restartNumberingAfterBreak="0">
    <w:nsid w:val="6F456D96"/>
    <w:multiLevelType w:val="hybridMultilevel"/>
    <w:tmpl w:val="CDF83A08"/>
    <w:lvl w:ilvl="0" w:tplc="A38A8D78">
      <w:start w:val="1"/>
      <w:numFmt w:val="lowerRoman"/>
      <w:lvlText w:val="%1."/>
      <w:lvlJc w:val="right"/>
      <w:pPr>
        <w:tabs>
          <w:tab w:val="num" w:pos="720"/>
        </w:tabs>
        <w:ind w:left="720" w:hanging="360"/>
      </w:pPr>
      <w:rPr>
        <w:rFonts w:cs="Times New Roman"/>
      </w:rPr>
    </w:lvl>
    <w:lvl w:ilvl="1" w:tplc="A0BA8D6A" w:tentative="1">
      <w:start w:val="1"/>
      <w:numFmt w:val="lowerRoman"/>
      <w:lvlText w:val="%2."/>
      <w:lvlJc w:val="right"/>
      <w:pPr>
        <w:tabs>
          <w:tab w:val="num" w:pos="1440"/>
        </w:tabs>
        <w:ind w:left="1440" w:hanging="360"/>
      </w:pPr>
      <w:rPr>
        <w:rFonts w:cs="Times New Roman"/>
      </w:rPr>
    </w:lvl>
    <w:lvl w:ilvl="2" w:tplc="C70232FA">
      <w:start w:val="1"/>
      <w:numFmt w:val="lowerRoman"/>
      <w:lvlText w:val="%3."/>
      <w:lvlJc w:val="right"/>
      <w:pPr>
        <w:tabs>
          <w:tab w:val="num" w:pos="2160"/>
        </w:tabs>
        <w:ind w:left="2160" w:hanging="360"/>
      </w:pPr>
      <w:rPr>
        <w:rFonts w:cs="Times New Roman"/>
      </w:rPr>
    </w:lvl>
    <w:lvl w:ilvl="3" w:tplc="F7F87408" w:tentative="1">
      <w:start w:val="1"/>
      <w:numFmt w:val="lowerRoman"/>
      <w:lvlText w:val="%4."/>
      <w:lvlJc w:val="right"/>
      <w:pPr>
        <w:tabs>
          <w:tab w:val="num" w:pos="2880"/>
        </w:tabs>
        <w:ind w:left="2880" w:hanging="360"/>
      </w:pPr>
      <w:rPr>
        <w:rFonts w:cs="Times New Roman"/>
      </w:rPr>
    </w:lvl>
    <w:lvl w:ilvl="4" w:tplc="DBF6F292" w:tentative="1">
      <w:start w:val="1"/>
      <w:numFmt w:val="lowerRoman"/>
      <w:lvlText w:val="%5."/>
      <w:lvlJc w:val="right"/>
      <w:pPr>
        <w:tabs>
          <w:tab w:val="num" w:pos="3600"/>
        </w:tabs>
        <w:ind w:left="3600" w:hanging="360"/>
      </w:pPr>
      <w:rPr>
        <w:rFonts w:cs="Times New Roman"/>
      </w:rPr>
    </w:lvl>
    <w:lvl w:ilvl="5" w:tplc="931068A0" w:tentative="1">
      <w:start w:val="1"/>
      <w:numFmt w:val="lowerRoman"/>
      <w:lvlText w:val="%6."/>
      <w:lvlJc w:val="right"/>
      <w:pPr>
        <w:tabs>
          <w:tab w:val="num" w:pos="4320"/>
        </w:tabs>
        <w:ind w:left="4320" w:hanging="360"/>
      </w:pPr>
      <w:rPr>
        <w:rFonts w:cs="Times New Roman"/>
      </w:rPr>
    </w:lvl>
    <w:lvl w:ilvl="6" w:tplc="2CBEE0B4" w:tentative="1">
      <w:start w:val="1"/>
      <w:numFmt w:val="lowerRoman"/>
      <w:lvlText w:val="%7."/>
      <w:lvlJc w:val="right"/>
      <w:pPr>
        <w:tabs>
          <w:tab w:val="num" w:pos="5040"/>
        </w:tabs>
        <w:ind w:left="5040" w:hanging="360"/>
      </w:pPr>
      <w:rPr>
        <w:rFonts w:cs="Times New Roman"/>
      </w:rPr>
    </w:lvl>
    <w:lvl w:ilvl="7" w:tplc="D3EC8386" w:tentative="1">
      <w:start w:val="1"/>
      <w:numFmt w:val="lowerRoman"/>
      <w:lvlText w:val="%8."/>
      <w:lvlJc w:val="right"/>
      <w:pPr>
        <w:tabs>
          <w:tab w:val="num" w:pos="5760"/>
        </w:tabs>
        <w:ind w:left="5760" w:hanging="360"/>
      </w:pPr>
      <w:rPr>
        <w:rFonts w:cs="Times New Roman"/>
      </w:rPr>
    </w:lvl>
    <w:lvl w:ilvl="8" w:tplc="4A16B8F0" w:tentative="1">
      <w:start w:val="1"/>
      <w:numFmt w:val="lowerRoman"/>
      <w:lvlText w:val="%9."/>
      <w:lvlJc w:val="right"/>
      <w:pPr>
        <w:tabs>
          <w:tab w:val="num" w:pos="6480"/>
        </w:tabs>
        <w:ind w:left="6480" w:hanging="360"/>
      </w:pPr>
      <w:rPr>
        <w:rFonts w:cs="Times New Roman"/>
      </w:rPr>
    </w:lvl>
  </w:abstractNum>
  <w:abstractNum w:abstractNumId="36" w15:restartNumberingAfterBreak="0">
    <w:nsid w:val="74C8700D"/>
    <w:multiLevelType w:val="hybridMultilevel"/>
    <w:tmpl w:val="7960D3FC"/>
    <w:lvl w:ilvl="0" w:tplc="4E3231CE">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B155DF"/>
    <w:multiLevelType w:val="hybridMultilevel"/>
    <w:tmpl w:val="E194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1A1D0D"/>
    <w:multiLevelType w:val="hybridMultilevel"/>
    <w:tmpl w:val="52668A34"/>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DC13916"/>
    <w:multiLevelType w:val="hybridMultilevel"/>
    <w:tmpl w:val="8ADCC2C4"/>
    <w:lvl w:ilvl="0" w:tplc="08090013">
      <w:start w:val="1"/>
      <w:numFmt w:val="upp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abstractNumId w:val="27"/>
  </w:num>
  <w:num w:numId="2">
    <w:abstractNumId w:val="36"/>
  </w:num>
  <w:num w:numId="3">
    <w:abstractNumId w:val="21"/>
  </w:num>
  <w:num w:numId="4">
    <w:abstractNumId w:val="19"/>
  </w:num>
  <w:num w:numId="5">
    <w:abstractNumId w:val="38"/>
  </w:num>
  <w:num w:numId="6">
    <w:abstractNumId w:val="12"/>
  </w:num>
  <w:num w:numId="7">
    <w:abstractNumId w:val="30"/>
  </w:num>
  <w:num w:numId="8">
    <w:abstractNumId w:val="9"/>
  </w:num>
  <w:num w:numId="9">
    <w:abstractNumId w:val="24"/>
  </w:num>
  <w:num w:numId="10">
    <w:abstractNumId w:val="15"/>
  </w:num>
  <w:num w:numId="11">
    <w:abstractNumId w:val="0"/>
  </w:num>
  <w:num w:numId="12">
    <w:abstractNumId w:val="33"/>
  </w:num>
  <w:num w:numId="13">
    <w:abstractNumId w:val="37"/>
  </w:num>
  <w:num w:numId="14">
    <w:abstractNumId w:val="1"/>
  </w:num>
  <w:num w:numId="15">
    <w:abstractNumId w:val="11"/>
  </w:num>
  <w:num w:numId="16">
    <w:abstractNumId w:val="34"/>
  </w:num>
  <w:num w:numId="17">
    <w:abstractNumId w:val="14"/>
  </w:num>
  <w:num w:numId="18">
    <w:abstractNumId w:val="13"/>
  </w:num>
  <w:num w:numId="19">
    <w:abstractNumId w:val="10"/>
  </w:num>
  <w:num w:numId="20">
    <w:abstractNumId w:val="35"/>
  </w:num>
  <w:num w:numId="21">
    <w:abstractNumId w:val="2"/>
  </w:num>
  <w:num w:numId="22">
    <w:abstractNumId w:val="32"/>
  </w:num>
  <w:num w:numId="23">
    <w:abstractNumId w:val="4"/>
  </w:num>
  <w:num w:numId="24">
    <w:abstractNumId w:val="17"/>
  </w:num>
  <w:num w:numId="25">
    <w:abstractNumId w:val="6"/>
  </w:num>
  <w:num w:numId="26">
    <w:abstractNumId w:val="31"/>
  </w:num>
  <w:num w:numId="27">
    <w:abstractNumId w:val="29"/>
  </w:num>
  <w:num w:numId="28">
    <w:abstractNumId w:val="7"/>
  </w:num>
  <w:num w:numId="29">
    <w:abstractNumId w:val="16"/>
  </w:num>
  <w:num w:numId="30">
    <w:abstractNumId w:val="8"/>
  </w:num>
  <w:num w:numId="31">
    <w:abstractNumId w:val="28"/>
  </w:num>
  <w:num w:numId="32">
    <w:abstractNumId w:val="23"/>
  </w:num>
  <w:num w:numId="33">
    <w:abstractNumId w:val="25"/>
  </w:num>
  <w:num w:numId="34">
    <w:abstractNumId w:val="26"/>
  </w:num>
  <w:num w:numId="35">
    <w:abstractNumId w:val="39"/>
  </w:num>
  <w:num w:numId="36">
    <w:abstractNumId w:val="5"/>
  </w:num>
  <w:num w:numId="37">
    <w:abstractNumId w:val="18"/>
  </w:num>
  <w:num w:numId="38">
    <w:abstractNumId w:val="20"/>
  </w:num>
  <w:num w:numId="39">
    <w:abstractNumId w:val="22"/>
  </w:num>
  <w:num w:numId="4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efaultTabStop w:val="720"/>
  <w:evenAndOddHeaders/>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F5"/>
    <w:rsid w:val="000021A5"/>
    <w:rsid w:val="0000374E"/>
    <w:rsid w:val="000064F8"/>
    <w:rsid w:val="000125B0"/>
    <w:rsid w:val="00014AA0"/>
    <w:rsid w:val="000225BD"/>
    <w:rsid w:val="000228B0"/>
    <w:rsid w:val="000261B9"/>
    <w:rsid w:val="00026646"/>
    <w:rsid w:val="00030186"/>
    <w:rsid w:val="00031309"/>
    <w:rsid w:val="000316E4"/>
    <w:rsid w:val="000336CE"/>
    <w:rsid w:val="00037728"/>
    <w:rsid w:val="00040CE5"/>
    <w:rsid w:val="00042109"/>
    <w:rsid w:val="0005057A"/>
    <w:rsid w:val="000512A4"/>
    <w:rsid w:val="0005308F"/>
    <w:rsid w:val="00055060"/>
    <w:rsid w:val="000576A5"/>
    <w:rsid w:val="000673A5"/>
    <w:rsid w:val="00067BF2"/>
    <w:rsid w:val="00070927"/>
    <w:rsid w:val="00071EE1"/>
    <w:rsid w:val="00084AE4"/>
    <w:rsid w:val="000903A1"/>
    <w:rsid w:val="00090F2C"/>
    <w:rsid w:val="000911BA"/>
    <w:rsid w:val="000958F7"/>
    <w:rsid w:val="00095D6C"/>
    <w:rsid w:val="00096ED2"/>
    <w:rsid w:val="000A0A12"/>
    <w:rsid w:val="000A14CE"/>
    <w:rsid w:val="000A1A54"/>
    <w:rsid w:val="000A1DB3"/>
    <w:rsid w:val="000A2026"/>
    <w:rsid w:val="000A2320"/>
    <w:rsid w:val="000A7A70"/>
    <w:rsid w:val="000B6006"/>
    <w:rsid w:val="000B6E0D"/>
    <w:rsid w:val="000B7EFA"/>
    <w:rsid w:val="000C04B3"/>
    <w:rsid w:val="000C15C4"/>
    <w:rsid w:val="000C3542"/>
    <w:rsid w:val="000C35BC"/>
    <w:rsid w:val="000C36A6"/>
    <w:rsid w:val="000C5151"/>
    <w:rsid w:val="000C78AD"/>
    <w:rsid w:val="000C7E37"/>
    <w:rsid w:val="000D19F3"/>
    <w:rsid w:val="000D51FF"/>
    <w:rsid w:val="000D583C"/>
    <w:rsid w:val="000D5F4D"/>
    <w:rsid w:val="000D70AA"/>
    <w:rsid w:val="000E113F"/>
    <w:rsid w:val="000E2286"/>
    <w:rsid w:val="000E338E"/>
    <w:rsid w:val="000E4497"/>
    <w:rsid w:val="000E5BAF"/>
    <w:rsid w:val="000E7DD8"/>
    <w:rsid w:val="000E7FEE"/>
    <w:rsid w:val="000F10B9"/>
    <w:rsid w:val="000F3857"/>
    <w:rsid w:val="000F4179"/>
    <w:rsid w:val="0010081B"/>
    <w:rsid w:val="00101F6C"/>
    <w:rsid w:val="00107A7D"/>
    <w:rsid w:val="00107ABF"/>
    <w:rsid w:val="001111AB"/>
    <w:rsid w:val="00111AAE"/>
    <w:rsid w:val="00111C4F"/>
    <w:rsid w:val="0011291D"/>
    <w:rsid w:val="00113649"/>
    <w:rsid w:val="00116F2E"/>
    <w:rsid w:val="00120E54"/>
    <w:rsid w:val="0013088A"/>
    <w:rsid w:val="001313BA"/>
    <w:rsid w:val="0013323D"/>
    <w:rsid w:val="00135E1F"/>
    <w:rsid w:val="0014143C"/>
    <w:rsid w:val="001433A6"/>
    <w:rsid w:val="00144ABE"/>
    <w:rsid w:val="001452C4"/>
    <w:rsid w:val="001467B9"/>
    <w:rsid w:val="00146DD0"/>
    <w:rsid w:val="001476AA"/>
    <w:rsid w:val="0015048A"/>
    <w:rsid w:val="00151F6F"/>
    <w:rsid w:val="001618C1"/>
    <w:rsid w:val="00162DB2"/>
    <w:rsid w:val="00164B77"/>
    <w:rsid w:val="001668D1"/>
    <w:rsid w:val="00166A47"/>
    <w:rsid w:val="00170096"/>
    <w:rsid w:val="001705F7"/>
    <w:rsid w:val="00170865"/>
    <w:rsid w:val="00172A87"/>
    <w:rsid w:val="00172FA4"/>
    <w:rsid w:val="001731B3"/>
    <w:rsid w:val="0017512D"/>
    <w:rsid w:val="001808BD"/>
    <w:rsid w:val="00181551"/>
    <w:rsid w:val="0018326A"/>
    <w:rsid w:val="00183E83"/>
    <w:rsid w:val="00184584"/>
    <w:rsid w:val="00186499"/>
    <w:rsid w:val="0019035A"/>
    <w:rsid w:val="00191A43"/>
    <w:rsid w:val="001935B9"/>
    <w:rsid w:val="00196B1D"/>
    <w:rsid w:val="001A0AF0"/>
    <w:rsid w:val="001A1909"/>
    <w:rsid w:val="001A2FDA"/>
    <w:rsid w:val="001A3553"/>
    <w:rsid w:val="001B1005"/>
    <w:rsid w:val="001B111F"/>
    <w:rsid w:val="001B451C"/>
    <w:rsid w:val="001B5E26"/>
    <w:rsid w:val="001B77EE"/>
    <w:rsid w:val="001C1ACD"/>
    <w:rsid w:val="001C48BC"/>
    <w:rsid w:val="001C4F4B"/>
    <w:rsid w:val="001D0477"/>
    <w:rsid w:val="001D2F6A"/>
    <w:rsid w:val="001D3C15"/>
    <w:rsid w:val="001D5346"/>
    <w:rsid w:val="001D60D8"/>
    <w:rsid w:val="001D738B"/>
    <w:rsid w:val="001E3FA5"/>
    <w:rsid w:val="001E58FA"/>
    <w:rsid w:val="001E5BF1"/>
    <w:rsid w:val="001E659B"/>
    <w:rsid w:val="001E730B"/>
    <w:rsid w:val="001F3B90"/>
    <w:rsid w:val="001F3FEE"/>
    <w:rsid w:val="001F5453"/>
    <w:rsid w:val="001F5C5A"/>
    <w:rsid w:val="00201E86"/>
    <w:rsid w:val="00202331"/>
    <w:rsid w:val="00202F64"/>
    <w:rsid w:val="002035AD"/>
    <w:rsid w:val="00205813"/>
    <w:rsid w:val="0020622C"/>
    <w:rsid w:val="00210896"/>
    <w:rsid w:val="002139E4"/>
    <w:rsid w:val="0021452B"/>
    <w:rsid w:val="0021513E"/>
    <w:rsid w:val="00216A38"/>
    <w:rsid w:val="002203B6"/>
    <w:rsid w:val="00222459"/>
    <w:rsid w:val="00222733"/>
    <w:rsid w:val="00222A8E"/>
    <w:rsid w:val="002236FB"/>
    <w:rsid w:val="002246EA"/>
    <w:rsid w:val="00225734"/>
    <w:rsid w:val="00225BCC"/>
    <w:rsid w:val="002270F5"/>
    <w:rsid w:val="00233308"/>
    <w:rsid w:val="00234C91"/>
    <w:rsid w:val="002360BB"/>
    <w:rsid w:val="00236595"/>
    <w:rsid w:val="00237F89"/>
    <w:rsid w:val="002402DC"/>
    <w:rsid w:val="00241B64"/>
    <w:rsid w:val="002447B7"/>
    <w:rsid w:val="00244CD1"/>
    <w:rsid w:val="00245EA5"/>
    <w:rsid w:val="002468CA"/>
    <w:rsid w:val="00246C0E"/>
    <w:rsid w:val="002476A4"/>
    <w:rsid w:val="00247ADC"/>
    <w:rsid w:val="0025571A"/>
    <w:rsid w:val="002564D6"/>
    <w:rsid w:val="0026195A"/>
    <w:rsid w:val="00262399"/>
    <w:rsid w:val="00263C10"/>
    <w:rsid w:val="00265260"/>
    <w:rsid w:val="002659ED"/>
    <w:rsid w:val="00270AF7"/>
    <w:rsid w:val="00272657"/>
    <w:rsid w:val="002732D4"/>
    <w:rsid w:val="00273664"/>
    <w:rsid w:val="002738DD"/>
    <w:rsid w:val="00284165"/>
    <w:rsid w:val="0028433A"/>
    <w:rsid w:val="00287AEC"/>
    <w:rsid w:val="00287D46"/>
    <w:rsid w:val="002917A0"/>
    <w:rsid w:val="00293CEE"/>
    <w:rsid w:val="002940BC"/>
    <w:rsid w:val="00294653"/>
    <w:rsid w:val="002A11B2"/>
    <w:rsid w:val="002A2829"/>
    <w:rsid w:val="002A3999"/>
    <w:rsid w:val="002A3C0A"/>
    <w:rsid w:val="002A465A"/>
    <w:rsid w:val="002A7C0D"/>
    <w:rsid w:val="002A7F2A"/>
    <w:rsid w:val="002B0B71"/>
    <w:rsid w:val="002B31C1"/>
    <w:rsid w:val="002B4741"/>
    <w:rsid w:val="002B54A4"/>
    <w:rsid w:val="002C11D7"/>
    <w:rsid w:val="002C1315"/>
    <w:rsid w:val="002C1C14"/>
    <w:rsid w:val="002C2318"/>
    <w:rsid w:val="002C2481"/>
    <w:rsid w:val="002D1235"/>
    <w:rsid w:val="002D6950"/>
    <w:rsid w:val="002D7131"/>
    <w:rsid w:val="002D7519"/>
    <w:rsid w:val="002E2C80"/>
    <w:rsid w:val="002E386B"/>
    <w:rsid w:val="002E501C"/>
    <w:rsid w:val="002F2624"/>
    <w:rsid w:val="002F42C7"/>
    <w:rsid w:val="003009A7"/>
    <w:rsid w:val="00300EF8"/>
    <w:rsid w:val="00303506"/>
    <w:rsid w:val="00310CAF"/>
    <w:rsid w:val="003127F4"/>
    <w:rsid w:val="00314053"/>
    <w:rsid w:val="00323F70"/>
    <w:rsid w:val="00325FE6"/>
    <w:rsid w:val="00326806"/>
    <w:rsid w:val="003279F8"/>
    <w:rsid w:val="00327D79"/>
    <w:rsid w:val="00332928"/>
    <w:rsid w:val="003342D6"/>
    <w:rsid w:val="00334FB6"/>
    <w:rsid w:val="003410E6"/>
    <w:rsid w:val="00344EA6"/>
    <w:rsid w:val="00347AE4"/>
    <w:rsid w:val="0035321F"/>
    <w:rsid w:val="00354532"/>
    <w:rsid w:val="003550AE"/>
    <w:rsid w:val="0035533B"/>
    <w:rsid w:val="00356DF6"/>
    <w:rsid w:val="00361585"/>
    <w:rsid w:val="00361F22"/>
    <w:rsid w:val="0036239A"/>
    <w:rsid w:val="00362D1A"/>
    <w:rsid w:val="00363151"/>
    <w:rsid w:val="003635BE"/>
    <w:rsid w:val="0036388B"/>
    <w:rsid w:val="00365D14"/>
    <w:rsid w:val="00365F5F"/>
    <w:rsid w:val="00366BC7"/>
    <w:rsid w:val="00366FA5"/>
    <w:rsid w:val="003704B3"/>
    <w:rsid w:val="0037368B"/>
    <w:rsid w:val="003737A1"/>
    <w:rsid w:val="00373A3D"/>
    <w:rsid w:val="00373EBC"/>
    <w:rsid w:val="003743B3"/>
    <w:rsid w:val="00374992"/>
    <w:rsid w:val="00375E9E"/>
    <w:rsid w:val="0037607B"/>
    <w:rsid w:val="00376D59"/>
    <w:rsid w:val="003803D4"/>
    <w:rsid w:val="00381F7F"/>
    <w:rsid w:val="0038580D"/>
    <w:rsid w:val="00385B60"/>
    <w:rsid w:val="0038749A"/>
    <w:rsid w:val="00394879"/>
    <w:rsid w:val="003955A1"/>
    <w:rsid w:val="003958ED"/>
    <w:rsid w:val="003964C0"/>
    <w:rsid w:val="003979BF"/>
    <w:rsid w:val="003A0427"/>
    <w:rsid w:val="003A372B"/>
    <w:rsid w:val="003A7A94"/>
    <w:rsid w:val="003B1C54"/>
    <w:rsid w:val="003B4D08"/>
    <w:rsid w:val="003B5BE6"/>
    <w:rsid w:val="003B6AEE"/>
    <w:rsid w:val="003B7431"/>
    <w:rsid w:val="003B7F34"/>
    <w:rsid w:val="003C0976"/>
    <w:rsid w:val="003C2938"/>
    <w:rsid w:val="003C2EE7"/>
    <w:rsid w:val="003C3370"/>
    <w:rsid w:val="003D011F"/>
    <w:rsid w:val="003D04A2"/>
    <w:rsid w:val="003D1CB4"/>
    <w:rsid w:val="003D493D"/>
    <w:rsid w:val="003D49FD"/>
    <w:rsid w:val="003D7583"/>
    <w:rsid w:val="003E03A2"/>
    <w:rsid w:val="003E2281"/>
    <w:rsid w:val="003E52B5"/>
    <w:rsid w:val="003E5431"/>
    <w:rsid w:val="003E7F11"/>
    <w:rsid w:val="003F0AAD"/>
    <w:rsid w:val="003F2216"/>
    <w:rsid w:val="003F5B69"/>
    <w:rsid w:val="003F62CA"/>
    <w:rsid w:val="004003C1"/>
    <w:rsid w:val="00402E90"/>
    <w:rsid w:val="004046A4"/>
    <w:rsid w:val="00404E9F"/>
    <w:rsid w:val="0040649E"/>
    <w:rsid w:val="004072E4"/>
    <w:rsid w:val="00410204"/>
    <w:rsid w:val="0041038D"/>
    <w:rsid w:val="004205E1"/>
    <w:rsid w:val="00421244"/>
    <w:rsid w:val="0042328B"/>
    <w:rsid w:val="00423C2C"/>
    <w:rsid w:val="00424DA6"/>
    <w:rsid w:val="004258D3"/>
    <w:rsid w:val="004276AC"/>
    <w:rsid w:val="00431122"/>
    <w:rsid w:val="00431A41"/>
    <w:rsid w:val="0043252B"/>
    <w:rsid w:val="00433200"/>
    <w:rsid w:val="00436FAD"/>
    <w:rsid w:val="00437144"/>
    <w:rsid w:val="00437AC9"/>
    <w:rsid w:val="00441DB1"/>
    <w:rsid w:val="0044228C"/>
    <w:rsid w:val="004425CF"/>
    <w:rsid w:val="00447ABF"/>
    <w:rsid w:val="00447CC0"/>
    <w:rsid w:val="00452BF8"/>
    <w:rsid w:val="00455280"/>
    <w:rsid w:val="00455C06"/>
    <w:rsid w:val="0045743C"/>
    <w:rsid w:val="00460CBE"/>
    <w:rsid w:val="00460FB4"/>
    <w:rsid w:val="0046169E"/>
    <w:rsid w:val="00461BAB"/>
    <w:rsid w:val="00461FC8"/>
    <w:rsid w:val="00464EF2"/>
    <w:rsid w:val="00473DB3"/>
    <w:rsid w:val="00473F63"/>
    <w:rsid w:val="00475967"/>
    <w:rsid w:val="004767D7"/>
    <w:rsid w:val="00477817"/>
    <w:rsid w:val="004813A6"/>
    <w:rsid w:val="00481AE1"/>
    <w:rsid w:val="00481D3E"/>
    <w:rsid w:val="00481EE3"/>
    <w:rsid w:val="0048416D"/>
    <w:rsid w:val="004843E6"/>
    <w:rsid w:val="00485B7A"/>
    <w:rsid w:val="00486FAC"/>
    <w:rsid w:val="00487392"/>
    <w:rsid w:val="00487D2A"/>
    <w:rsid w:val="00491C97"/>
    <w:rsid w:val="004929D0"/>
    <w:rsid w:val="0049425D"/>
    <w:rsid w:val="00494993"/>
    <w:rsid w:val="0049512F"/>
    <w:rsid w:val="00495190"/>
    <w:rsid w:val="004975BE"/>
    <w:rsid w:val="004A3178"/>
    <w:rsid w:val="004A330D"/>
    <w:rsid w:val="004A3A1D"/>
    <w:rsid w:val="004A515E"/>
    <w:rsid w:val="004A561C"/>
    <w:rsid w:val="004B2D93"/>
    <w:rsid w:val="004B30CF"/>
    <w:rsid w:val="004C0103"/>
    <w:rsid w:val="004C064F"/>
    <w:rsid w:val="004C0D34"/>
    <w:rsid w:val="004C1A97"/>
    <w:rsid w:val="004C5954"/>
    <w:rsid w:val="004C6DCE"/>
    <w:rsid w:val="004D57CE"/>
    <w:rsid w:val="004D7ABB"/>
    <w:rsid w:val="004D7E07"/>
    <w:rsid w:val="004E0B95"/>
    <w:rsid w:val="004E7F96"/>
    <w:rsid w:val="004F1630"/>
    <w:rsid w:val="004F3066"/>
    <w:rsid w:val="004F467C"/>
    <w:rsid w:val="004F7D55"/>
    <w:rsid w:val="00500638"/>
    <w:rsid w:val="0050077C"/>
    <w:rsid w:val="00502DA8"/>
    <w:rsid w:val="00504276"/>
    <w:rsid w:val="005049D9"/>
    <w:rsid w:val="005053C3"/>
    <w:rsid w:val="00505CD2"/>
    <w:rsid w:val="00506573"/>
    <w:rsid w:val="00506AD2"/>
    <w:rsid w:val="00511EF6"/>
    <w:rsid w:val="005175CA"/>
    <w:rsid w:val="005177C5"/>
    <w:rsid w:val="00520023"/>
    <w:rsid w:val="00521759"/>
    <w:rsid w:val="0052199D"/>
    <w:rsid w:val="00525EE1"/>
    <w:rsid w:val="00531900"/>
    <w:rsid w:val="00531E55"/>
    <w:rsid w:val="00532302"/>
    <w:rsid w:val="00540F2A"/>
    <w:rsid w:val="00540F69"/>
    <w:rsid w:val="00542A8A"/>
    <w:rsid w:val="00544060"/>
    <w:rsid w:val="005457AC"/>
    <w:rsid w:val="00550276"/>
    <w:rsid w:val="00550C34"/>
    <w:rsid w:val="00554553"/>
    <w:rsid w:val="0055572E"/>
    <w:rsid w:val="005667BA"/>
    <w:rsid w:val="005734A3"/>
    <w:rsid w:val="00573998"/>
    <w:rsid w:val="00573D00"/>
    <w:rsid w:val="005755CB"/>
    <w:rsid w:val="00575C66"/>
    <w:rsid w:val="0058029B"/>
    <w:rsid w:val="0058035E"/>
    <w:rsid w:val="00580612"/>
    <w:rsid w:val="00582742"/>
    <w:rsid w:val="0058508D"/>
    <w:rsid w:val="00585D33"/>
    <w:rsid w:val="005863D6"/>
    <w:rsid w:val="005871EC"/>
    <w:rsid w:val="00590A69"/>
    <w:rsid w:val="00591495"/>
    <w:rsid w:val="00592688"/>
    <w:rsid w:val="005937C3"/>
    <w:rsid w:val="005B13F3"/>
    <w:rsid w:val="005B1C42"/>
    <w:rsid w:val="005B4E13"/>
    <w:rsid w:val="005B7378"/>
    <w:rsid w:val="005B76D7"/>
    <w:rsid w:val="005C387B"/>
    <w:rsid w:val="005C69E0"/>
    <w:rsid w:val="005D21E5"/>
    <w:rsid w:val="005D3C12"/>
    <w:rsid w:val="005D41C0"/>
    <w:rsid w:val="005D5107"/>
    <w:rsid w:val="005E008C"/>
    <w:rsid w:val="005E325C"/>
    <w:rsid w:val="005E457C"/>
    <w:rsid w:val="005E4821"/>
    <w:rsid w:val="005E659B"/>
    <w:rsid w:val="005F0127"/>
    <w:rsid w:val="005F03AA"/>
    <w:rsid w:val="005F1758"/>
    <w:rsid w:val="005F1B83"/>
    <w:rsid w:val="005F48B7"/>
    <w:rsid w:val="00600E8E"/>
    <w:rsid w:val="00602090"/>
    <w:rsid w:val="00602168"/>
    <w:rsid w:val="00602DD4"/>
    <w:rsid w:val="006054A5"/>
    <w:rsid w:val="00605C46"/>
    <w:rsid w:val="00605DC9"/>
    <w:rsid w:val="00606746"/>
    <w:rsid w:val="0060722E"/>
    <w:rsid w:val="00607C77"/>
    <w:rsid w:val="00610EFF"/>
    <w:rsid w:val="00612BAF"/>
    <w:rsid w:val="00612CCA"/>
    <w:rsid w:val="00614A9D"/>
    <w:rsid w:val="00614D4E"/>
    <w:rsid w:val="00616DF3"/>
    <w:rsid w:val="006172BA"/>
    <w:rsid w:val="00621041"/>
    <w:rsid w:val="006211DB"/>
    <w:rsid w:val="00622509"/>
    <w:rsid w:val="00625E18"/>
    <w:rsid w:val="00625E92"/>
    <w:rsid w:val="006273F1"/>
    <w:rsid w:val="006276BD"/>
    <w:rsid w:val="00627C39"/>
    <w:rsid w:val="00631247"/>
    <w:rsid w:val="00631F8C"/>
    <w:rsid w:val="0063413C"/>
    <w:rsid w:val="0064232A"/>
    <w:rsid w:val="00642B7A"/>
    <w:rsid w:val="00644013"/>
    <w:rsid w:val="00660646"/>
    <w:rsid w:val="00660F60"/>
    <w:rsid w:val="006644A8"/>
    <w:rsid w:val="0067133F"/>
    <w:rsid w:val="00671FB4"/>
    <w:rsid w:val="00672C26"/>
    <w:rsid w:val="006755EA"/>
    <w:rsid w:val="00676E26"/>
    <w:rsid w:val="006775BC"/>
    <w:rsid w:val="006778FF"/>
    <w:rsid w:val="00677BB7"/>
    <w:rsid w:val="00677FAA"/>
    <w:rsid w:val="006809E8"/>
    <w:rsid w:val="00680E8D"/>
    <w:rsid w:val="00684C3D"/>
    <w:rsid w:val="00685AEA"/>
    <w:rsid w:val="00693485"/>
    <w:rsid w:val="006971BD"/>
    <w:rsid w:val="00697D5D"/>
    <w:rsid w:val="006A0939"/>
    <w:rsid w:val="006A1F34"/>
    <w:rsid w:val="006A2F93"/>
    <w:rsid w:val="006A45DE"/>
    <w:rsid w:val="006A517C"/>
    <w:rsid w:val="006A58FB"/>
    <w:rsid w:val="006B06F5"/>
    <w:rsid w:val="006B1526"/>
    <w:rsid w:val="006B2BA4"/>
    <w:rsid w:val="006B2F55"/>
    <w:rsid w:val="006B6CC8"/>
    <w:rsid w:val="006C0E8C"/>
    <w:rsid w:val="006C1D02"/>
    <w:rsid w:val="006C1D8C"/>
    <w:rsid w:val="006C4FBE"/>
    <w:rsid w:val="006C61C3"/>
    <w:rsid w:val="006D0CF4"/>
    <w:rsid w:val="006D1C02"/>
    <w:rsid w:val="006D3735"/>
    <w:rsid w:val="006D3B9B"/>
    <w:rsid w:val="006D41DC"/>
    <w:rsid w:val="006E2D4F"/>
    <w:rsid w:val="006E7963"/>
    <w:rsid w:val="006F0157"/>
    <w:rsid w:val="006F141F"/>
    <w:rsid w:val="006F47FA"/>
    <w:rsid w:val="00702234"/>
    <w:rsid w:val="0070732E"/>
    <w:rsid w:val="0071090E"/>
    <w:rsid w:val="00712D95"/>
    <w:rsid w:val="00722825"/>
    <w:rsid w:val="00722970"/>
    <w:rsid w:val="00725072"/>
    <w:rsid w:val="00730636"/>
    <w:rsid w:val="00731237"/>
    <w:rsid w:val="007313D4"/>
    <w:rsid w:val="007318C6"/>
    <w:rsid w:val="00732250"/>
    <w:rsid w:val="00736F3B"/>
    <w:rsid w:val="00740B8F"/>
    <w:rsid w:val="00741B69"/>
    <w:rsid w:val="007426AD"/>
    <w:rsid w:val="0074576B"/>
    <w:rsid w:val="00746836"/>
    <w:rsid w:val="007471E0"/>
    <w:rsid w:val="00747436"/>
    <w:rsid w:val="00750070"/>
    <w:rsid w:val="007523C4"/>
    <w:rsid w:val="00752C1D"/>
    <w:rsid w:val="00753252"/>
    <w:rsid w:val="00760950"/>
    <w:rsid w:val="007645D0"/>
    <w:rsid w:val="00765B4F"/>
    <w:rsid w:val="00765E86"/>
    <w:rsid w:val="007664C1"/>
    <w:rsid w:val="00766A0E"/>
    <w:rsid w:val="0077017E"/>
    <w:rsid w:val="00772646"/>
    <w:rsid w:val="00775555"/>
    <w:rsid w:val="00775E8F"/>
    <w:rsid w:val="0078225A"/>
    <w:rsid w:val="00782C7E"/>
    <w:rsid w:val="0078591A"/>
    <w:rsid w:val="00786A41"/>
    <w:rsid w:val="00786F19"/>
    <w:rsid w:val="00791D2A"/>
    <w:rsid w:val="0079558F"/>
    <w:rsid w:val="00796AAB"/>
    <w:rsid w:val="007A0A19"/>
    <w:rsid w:val="007A1307"/>
    <w:rsid w:val="007A24DF"/>
    <w:rsid w:val="007A26F1"/>
    <w:rsid w:val="007A38CA"/>
    <w:rsid w:val="007A495E"/>
    <w:rsid w:val="007A57BF"/>
    <w:rsid w:val="007A6921"/>
    <w:rsid w:val="007B0AEE"/>
    <w:rsid w:val="007B445C"/>
    <w:rsid w:val="007B6046"/>
    <w:rsid w:val="007B632F"/>
    <w:rsid w:val="007B6494"/>
    <w:rsid w:val="007C3080"/>
    <w:rsid w:val="007C398E"/>
    <w:rsid w:val="007C5457"/>
    <w:rsid w:val="007C7CE9"/>
    <w:rsid w:val="007D08FE"/>
    <w:rsid w:val="007D0A3F"/>
    <w:rsid w:val="007D1D26"/>
    <w:rsid w:val="007D304D"/>
    <w:rsid w:val="007D45CD"/>
    <w:rsid w:val="007D4655"/>
    <w:rsid w:val="007D5AE0"/>
    <w:rsid w:val="007E04C4"/>
    <w:rsid w:val="007E4279"/>
    <w:rsid w:val="007F06E3"/>
    <w:rsid w:val="007F1963"/>
    <w:rsid w:val="007F19B8"/>
    <w:rsid w:val="007F3288"/>
    <w:rsid w:val="007F529B"/>
    <w:rsid w:val="007F6D5C"/>
    <w:rsid w:val="007F76B1"/>
    <w:rsid w:val="00801318"/>
    <w:rsid w:val="00802EA6"/>
    <w:rsid w:val="008052BC"/>
    <w:rsid w:val="00805F8E"/>
    <w:rsid w:val="008074DE"/>
    <w:rsid w:val="008100DF"/>
    <w:rsid w:val="00811F2D"/>
    <w:rsid w:val="00813BFF"/>
    <w:rsid w:val="00813F7C"/>
    <w:rsid w:val="00814535"/>
    <w:rsid w:val="00814B33"/>
    <w:rsid w:val="00815D4A"/>
    <w:rsid w:val="00815F2E"/>
    <w:rsid w:val="00816DF8"/>
    <w:rsid w:val="00820FB6"/>
    <w:rsid w:val="008217BE"/>
    <w:rsid w:val="00821A72"/>
    <w:rsid w:val="00822EB0"/>
    <w:rsid w:val="00831B35"/>
    <w:rsid w:val="00835631"/>
    <w:rsid w:val="0083579E"/>
    <w:rsid w:val="0084098C"/>
    <w:rsid w:val="00840B07"/>
    <w:rsid w:val="00841C11"/>
    <w:rsid w:val="00842C85"/>
    <w:rsid w:val="00843F61"/>
    <w:rsid w:val="0084499E"/>
    <w:rsid w:val="00845C50"/>
    <w:rsid w:val="008502E7"/>
    <w:rsid w:val="00851027"/>
    <w:rsid w:val="008518EA"/>
    <w:rsid w:val="00852BC2"/>
    <w:rsid w:val="00853F0A"/>
    <w:rsid w:val="00856833"/>
    <w:rsid w:val="00856C56"/>
    <w:rsid w:val="00857C19"/>
    <w:rsid w:val="00860FBB"/>
    <w:rsid w:val="0086327D"/>
    <w:rsid w:val="0086525B"/>
    <w:rsid w:val="00867255"/>
    <w:rsid w:val="008679DB"/>
    <w:rsid w:val="0087016F"/>
    <w:rsid w:val="00870FF3"/>
    <w:rsid w:val="00871515"/>
    <w:rsid w:val="008751C7"/>
    <w:rsid w:val="00877F10"/>
    <w:rsid w:val="00880A4C"/>
    <w:rsid w:val="00880AE2"/>
    <w:rsid w:val="008811A1"/>
    <w:rsid w:val="00890250"/>
    <w:rsid w:val="008903C2"/>
    <w:rsid w:val="00890F0C"/>
    <w:rsid w:val="00892018"/>
    <w:rsid w:val="00894031"/>
    <w:rsid w:val="00894C43"/>
    <w:rsid w:val="0089696E"/>
    <w:rsid w:val="00897732"/>
    <w:rsid w:val="008A083D"/>
    <w:rsid w:val="008A394E"/>
    <w:rsid w:val="008A3B90"/>
    <w:rsid w:val="008A6542"/>
    <w:rsid w:val="008A69BF"/>
    <w:rsid w:val="008B0E6A"/>
    <w:rsid w:val="008B642A"/>
    <w:rsid w:val="008B75D9"/>
    <w:rsid w:val="008C01F2"/>
    <w:rsid w:val="008C08E4"/>
    <w:rsid w:val="008C174E"/>
    <w:rsid w:val="008C31A3"/>
    <w:rsid w:val="008C6FE9"/>
    <w:rsid w:val="008C7267"/>
    <w:rsid w:val="008D3875"/>
    <w:rsid w:val="008D6CF8"/>
    <w:rsid w:val="008E0887"/>
    <w:rsid w:val="008E097F"/>
    <w:rsid w:val="008E13C6"/>
    <w:rsid w:val="008E2F3E"/>
    <w:rsid w:val="008E3BC1"/>
    <w:rsid w:val="008E573B"/>
    <w:rsid w:val="008F1093"/>
    <w:rsid w:val="008F1BA0"/>
    <w:rsid w:val="008F1EC5"/>
    <w:rsid w:val="008F2F6C"/>
    <w:rsid w:val="008F4C30"/>
    <w:rsid w:val="008F5297"/>
    <w:rsid w:val="008F54D2"/>
    <w:rsid w:val="008F5CB9"/>
    <w:rsid w:val="008F6A88"/>
    <w:rsid w:val="008F7A27"/>
    <w:rsid w:val="00900B77"/>
    <w:rsid w:val="00901529"/>
    <w:rsid w:val="0090359D"/>
    <w:rsid w:val="00905728"/>
    <w:rsid w:val="009125F6"/>
    <w:rsid w:val="00912C5E"/>
    <w:rsid w:val="00915796"/>
    <w:rsid w:val="00916AA2"/>
    <w:rsid w:val="00916B03"/>
    <w:rsid w:val="009173F4"/>
    <w:rsid w:val="0092077F"/>
    <w:rsid w:val="00921B81"/>
    <w:rsid w:val="00921D64"/>
    <w:rsid w:val="009243F5"/>
    <w:rsid w:val="00924596"/>
    <w:rsid w:val="00926930"/>
    <w:rsid w:val="009301EF"/>
    <w:rsid w:val="00930389"/>
    <w:rsid w:val="00932FC4"/>
    <w:rsid w:val="009339B5"/>
    <w:rsid w:val="009360FA"/>
    <w:rsid w:val="00936479"/>
    <w:rsid w:val="00937E06"/>
    <w:rsid w:val="009418ED"/>
    <w:rsid w:val="00941E7F"/>
    <w:rsid w:val="0094297C"/>
    <w:rsid w:val="00944366"/>
    <w:rsid w:val="00946101"/>
    <w:rsid w:val="0094613B"/>
    <w:rsid w:val="00946D34"/>
    <w:rsid w:val="00946EDE"/>
    <w:rsid w:val="00950347"/>
    <w:rsid w:val="009545ED"/>
    <w:rsid w:val="00957DE2"/>
    <w:rsid w:val="00963C23"/>
    <w:rsid w:val="00964233"/>
    <w:rsid w:val="00966308"/>
    <w:rsid w:val="0097034B"/>
    <w:rsid w:val="009802E6"/>
    <w:rsid w:val="00980424"/>
    <w:rsid w:val="0098055A"/>
    <w:rsid w:val="00980846"/>
    <w:rsid w:val="009852FB"/>
    <w:rsid w:val="0098569C"/>
    <w:rsid w:val="009856B1"/>
    <w:rsid w:val="00987908"/>
    <w:rsid w:val="00990028"/>
    <w:rsid w:val="00991967"/>
    <w:rsid w:val="009921CB"/>
    <w:rsid w:val="00994D8D"/>
    <w:rsid w:val="009A0880"/>
    <w:rsid w:val="009A179F"/>
    <w:rsid w:val="009A26C2"/>
    <w:rsid w:val="009A3EF2"/>
    <w:rsid w:val="009A77B9"/>
    <w:rsid w:val="009A7A39"/>
    <w:rsid w:val="009A7FB4"/>
    <w:rsid w:val="009B0EB2"/>
    <w:rsid w:val="009B2787"/>
    <w:rsid w:val="009B2C12"/>
    <w:rsid w:val="009B38E5"/>
    <w:rsid w:val="009B4747"/>
    <w:rsid w:val="009B6DF0"/>
    <w:rsid w:val="009B792D"/>
    <w:rsid w:val="009C2BF3"/>
    <w:rsid w:val="009C4795"/>
    <w:rsid w:val="009C6B69"/>
    <w:rsid w:val="009C73B5"/>
    <w:rsid w:val="009D0292"/>
    <w:rsid w:val="009D2C7F"/>
    <w:rsid w:val="009D4C13"/>
    <w:rsid w:val="009D5330"/>
    <w:rsid w:val="009D5858"/>
    <w:rsid w:val="009D626B"/>
    <w:rsid w:val="009D677C"/>
    <w:rsid w:val="009D6C7F"/>
    <w:rsid w:val="009E3273"/>
    <w:rsid w:val="009E43AD"/>
    <w:rsid w:val="009E6CE1"/>
    <w:rsid w:val="009F155E"/>
    <w:rsid w:val="009F463D"/>
    <w:rsid w:val="009F530A"/>
    <w:rsid w:val="009F73AB"/>
    <w:rsid w:val="00A027A9"/>
    <w:rsid w:val="00A0282C"/>
    <w:rsid w:val="00A02B6C"/>
    <w:rsid w:val="00A0455B"/>
    <w:rsid w:val="00A05195"/>
    <w:rsid w:val="00A11EFE"/>
    <w:rsid w:val="00A143A8"/>
    <w:rsid w:val="00A15C61"/>
    <w:rsid w:val="00A243C9"/>
    <w:rsid w:val="00A24593"/>
    <w:rsid w:val="00A2519E"/>
    <w:rsid w:val="00A31D58"/>
    <w:rsid w:val="00A3436F"/>
    <w:rsid w:val="00A34AB1"/>
    <w:rsid w:val="00A351CA"/>
    <w:rsid w:val="00A358EF"/>
    <w:rsid w:val="00A37400"/>
    <w:rsid w:val="00A40E39"/>
    <w:rsid w:val="00A41206"/>
    <w:rsid w:val="00A4163B"/>
    <w:rsid w:val="00A41EEC"/>
    <w:rsid w:val="00A421EB"/>
    <w:rsid w:val="00A42777"/>
    <w:rsid w:val="00A43A19"/>
    <w:rsid w:val="00A43D5C"/>
    <w:rsid w:val="00A442C4"/>
    <w:rsid w:val="00A44E88"/>
    <w:rsid w:val="00A5362D"/>
    <w:rsid w:val="00A5379A"/>
    <w:rsid w:val="00A54811"/>
    <w:rsid w:val="00A54849"/>
    <w:rsid w:val="00A551BF"/>
    <w:rsid w:val="00A5679F"/>
    <w:rsid w:val="00A60AEB"/>
    <w:rsid w:val="00A60D81"/>
    <w:rsid w:val="00A61518"/>
    <w:rsid w:val="00A617D4"/>
    <w:rsid w:val="00A62F93"/>
    <w:rsid w:val="00A635CD"/>
    <w:rsid w:val="00A66D59"/>
    <w:rsid w:val="00A67376"/>
    <w:rsid w:val="00A708E9"/>
    <w:rsid w:val="00A70C54"/>
    <w:rsid w:val="00A73743"/>
    <w:rsid w:val="00A7387A"/>
    <w:rsid w:val="00A7542B"/>
    <w:rsid w:val="00A75776"/>
    <w:rsid w:val="00A76828"/>
    <w:rsid w:val="00A76A47"/>
    <w:rsid w:val="00A81A35"/>
    <w:rsid w:val="00A824E6"/>
    <w:rsid w:val="00A849B0"/>
    <w:rsid w:val="00A84C46"/>
    <w:rsid w:val="00A85DC5"/>
    <w:rsid w:val="00A87C11"/>
    <w:rsid w:val="00A966F8"/>
    <w:rsid w:val="00AA13F2"/>
    <w:rsid w:val="00AA3660"/>
    <w:rsid w:val="00AA5A68"/>
    <w:rsid w:val="00AA5ABE"/>
    <w:rsid w:val="00AB003E"/>
    <w:rsid w:val="00AB3638"/>
    <w:rsid w:val="00AB3DBD"/>
    <w:rsid w:val="00AC1825"/>
    <w:rsid w:val="00AC41EB"/>
    <w:rsid w:val="00AC53E4"/>
    <w:rsid w:val="00AD1AE1"/>
    <w:rsid w:val="00AD4342"/>
    <w:rsid w:val="00AD4CFE"/>
    <w:rsid w:val="00AD5E02"/>
    <w:rsid w:val="00AE740C"/>
    <w:rsid w:val="00AE7ABE"/>
    <w:rsid w:val="00AE7C85"/>
    <w:rsid w:val="00AF0169"/>
    <w:rsid w:val="00AF1367"/>
    <w:rsid w:val="00AF3CF2"/>
    <w:rsid w:val="00AF44B5"/>
    <w:rsid w:val="00B03732"/>
    <w:rsid w:val="00B048DD"/>
    <w:rsid w:val="00B06ACB"/>
    <w:rsid w:val="00B211D2"/>
    <w:rsid w:val="00B21726"/>
    <w:rsid w:val="00B23C36"/>
    <w:rsid w:val="00B24658"/>
    <w:rsid w:val="00B261AA"/>
    <w:rsid w:val="00B26D4F"/>
    <w:rsid w:val="00B321BD"/>
    <w:rsid w:val="00B3227E"/>
    <w:rsid w:val="00B337E8"/>
    <w:rsid w:val="00B404FB"/>
    <w:rsid w:val="00B41306"/>
    <w:rsid w:val="00B44028"/>
    <w:rsid w:val="00B4521B"/>
    <w:rsid w:val="00B527F0"/>
    <w:rsid w:val="00B52AB0"/>
    <w:rsid w:val="00B538C9"/>
    <w:rsid w:val="00B652BB"/>
    <w:rsid w:val="00B65C51"/>
    <w:rsid w:val="00B70027"/>
    <w:rsid w:val="00B718E3"/>
    <w:rsid w:val="00B7233E"/>
    <w:rsid w:val="00B724E7"/>
    <w:rsid w:val="00B726E9"/>
    <w:rsid w:val="00B726EF"/>
    <w:rsid w:val="00B72DF0"/>
    <w:rsid w:val="00B72F79"/>
    <w:rsid w:val="00B75AF0"/>
    <w:rsid w:val="00B75D36"/>
    <w:rsid w:val="00B76E79"/>
    <w:rsid w:val="00B814BE"/>
    <w:rsid w:val="00B818AD"/>
    <w:rsid w:val="00B862AC"/>
    <w:rsid w:val="00B86ACA"/>
    <w:rsid w:val="00B875CB"/>
    <w:rsid w:val="00B878FC"/>
    <w:rsid w:val="00B91192"/>
    <w:rsid w:val="00B93430"/>
    <w:rsid w:val="00B938C2"/>
    <w:rsid w:val="00B940D6"/>
    <w:rsid w:val="00B940F3"/>
    <w:rsid w:val="00BA2007"/>
    <w:rsid w:val="00BA2423"/>
    <w:rsid w:val="00BA3BAD"/>
    <w:rsid w:val="00BA7EF0"/>
    <w:rsid w:val="00BB0781"/>
    <w:rsid w:val="00BB51B8"/>
    <w:rsid w:val="00BB641F"/>
    <w:rsid w:val="00BC4A50"/>
    <w:rsid w:val="00BC61B7"/>
    <w:rsid w:val="00BC6801"/>
    <w:rsid w:val="00BC7293"/>
    <w:rsid w:val="00BD61DC"/>
    <w:rsid w:val="00BE3412"/>
    <w:rsid w:val="00BE54EA"/>
    <w:rsid w:val="00BE5E93"/>
    <w:rsid w:val="00BE76A5"/>
    <w:rsid w:val="00BF18E9"/>
    <w:rsid w:val="00C017CF"/>
    <w:rsid w:val="00C02669"/>
    <w:rsid w:val="00C02D36"/>
    <w:rsid w:val="00C0325F"/>
    <w:rsid w:val="00C03433"/>
    <w:rsid w:val="00C062AE"/>
    <w:rsid w:val="00C0717C"/>
    <w:rsid w:val="00C1042F"/>
    <w:rsid w:val="00C127AB"/>
    <w:rsid w:val="00C138D1"/>
    <w:rsid w:val="00C14CC8"/>
    <w:rsid w:val="00C1526A"/>
    <w:rsid w:val="00C153DD"/>
    <w:rsid w:val="00C20110"/>
    <w:rsid w:val="00C23582"/>
    <w:rsid w:val="00C258AA"/>
    <w:rsid w:val="00C30685"/>
    <w:rsid w:val="00C308C0"/>
    <w:rsid w:val="00C30BD9"/>
    <w:rsid w:val="00C31896"/>
    <w:rsid w:val="00C31A60"/>
    <w:rsid w:val="00C3224A"/>
    <w:rsid w:val="00C32568"/>
    <w:rsid w:val="00C32CFB"/>
    <w:rsid w:val="00C351C0"/>
    <w:rsid w:val="00C364F9"/>
    <w:rsid w:val="00C36C73"/>
    <w:rsid w:val="00C370FB"/>
    <w:rsid w:val="00C378E9"/>
    <w:rsid w:val="00C41818"/>
    <w:rsid w:val="00C42711"/>
    <w:rsid w:val="00C43D01"/>
    <w:rsid w:val="00C457AF"/>
    <w:rsid w:val="00C5162E"/>
    <w:rsid w:val="00C540AD"/>
    <w:rsid w:val="00C55695"/>
    <w:rsid w:val="00C55A80"/>
    <w:rsid w:val="00C630EA"/>
    <w:rsid w:val="00C67907"/>
    <w:rsid w:val="00C718C1"/>
    <w:rsid w:val="00C723EC"/>
    <w:rsid w:val="00C75E71"/>
    <w:rsid w:val="00C82046"/>
    <w:rsid w:val="00C84A92"/>
    <w:rsid w:val="00C84C0E"/>
    <w:rsid w:val="00C85B58"/>
    <w:rsid w:val="00C85B5C"/>
    <w:rsid w:val="00C86F1D"/>
    <w:rsid w:val="00C91103"/>
    <w:rsid w:val="00C94EB1"/>
    <w:rsid w:val="00CA1374"/>
    <w:rsid w:val="00CA1D10"/>
    <w:rsid w:val="00CA2588"/>
    <w:rsid w:val="00CA35CE"/>
    <w:rsid w:val="00CA4A5D"/>
    <w:rsid w:val="00CA53BC"/>
    <w:rsid w:val="00CA5C2F"/>
    <w:rsid w:val="00CA7F4C"/>
    <w:rsid w:val="00CB06B1"/>
    <w:rsid w:val="00CB1D99"/>
    <w:rsid w:val="00CB2365"/>
    <w:rsid w:val="00CB3B97"/>
    <w:rsid w:val="00CB4C5D"/>
    <w:rsid w:val="00CC44DC"/>
    <w:rsid w:val="00CC4C06"/>
    <w:rsid w:val="00CC50BD"/>
    <w:rsid w:val="00CC5B0A"/>
    <w:rsid w:val="00CC7645"/>
    <w:rsid w:val="00CC77B6"/>
    <w:rsid w:val="00CE0542"/>
    <w:rsid w:val="00CE3732"/>
    <w:rsid w:val="00CE4A2D"/>
    <w:rsid w:val="00CE5900"/>
    <w:rsid w:val="00CE7B7F"/>
    <w:rsid w:val="00CF1202"/>
    <w:rsid w:val="00CF2A31"/>
    <w:rsid w:val="00CF51CE"/>
    <w:rsid w:val="00D00780"/>
    <w:rsid w:val="00D040C4"/>
    <w:rsid w:val="00D0468B"/>
    <w:rsid w:val="00D06D09"/>
    <w:rsid w:val="00D10552"/>
    <w:rsid w:val="00D10AA8"/>
    <w:rsid w:val="00D11D27"/>
    <w:rsid w:val="00D1215C"/>
    <w:rsid w:val="00D12629"/>
    <w:rsid w:val="00D15241"/>
    <w:rsid w:val="00D16FF8"/>
    <w:rsid w:val="00D1738B"/>
    <w:rsid w:val="00D20783"/>
    <w:rsid w:val="00D2110E"/>
    <w:rsid w:val="00D21E08"/>
    <w:rsid w:val="00D23813"/>
    <w:rsid w:val="00D250FA"/>
    <w:rsid w:val="00D252C2"/>
    <w:rsid w:val="00D26262"/>
    <w:rsid w:val="00D3598E"/>
    <w:rsid w:val="00D35D5D"/>
    <w:rsid w:val="00D365F8"/>
    <w:rsid w:val="00D36E31"/>
    <w:rsid w:val="00D37FB7"/>
    <w:rsid w:val="00D40D50"/>
    <w:rsid w:val="00D41C6B"/>
    <w:rsid w:val="00D420AC"/>
    <w:rsid w:val="00D46466"/>
    <w:rsid w:val="00D47C73"/>
    <w:rsid w:val="00D60AB3"/>
    <w:rsid w:val="00D61BD3"/>
    <w:rsid w:val="00D64B60"/>
    <w:rsid w:val="00D656FE"/>
    <w:rsid w:val="00D70812"/>
    <w:rsid w:val="00D731F7"/>
    <w:rsid w:val="00D73B0B"/>
    <w:rsid w:val="00D7446C"/>
    <w:rsid w:val="00D7516C"/>
    <w:rsid w:val="00D76A14"/>
    <w:rsid w:val="00D76EBB"/>
    <w:rsid w:val="00D77243"/>
    <w:rsid w:val="00D80142"/>
    <w:rsid w:val="00D82ED5"/>
    <w:rsid w:val="00D84FC4"/>
    <w:rsid w:val="00D8541F"/>
    <w:rsid w:val="00D85FDB"/>
    <w:rsid w:val="00D866D7"/>
    <w:rsid w:val="00D87726"/>
    <w:rsid w:val="00D91CD6"/>
    <w:rsid w:val="00D932DB"/>
    <w:rsid w:val="00D93FBA"/>
    <w:rsid w:val="00D942FA"/>
    <w:rsid w:val="00D96D22"/>
    <w:rsid w:val="00D97283"/>
    <w:rsid w:val="00D97991"/>
    <w:rsid w:val="00DA40F4"/>
    <w:rsid w:val="00DA42F9"/>
    <w:rsid w:val="00DA5B77"/>
    <w:rsid w:val="00DB09B6"/>
    <w:rsid w:val="00DB0BFB"/>
    <w:rsid w:val="00DB4EF6"/>
    <w:rsid w:val="00DB5AD4"/>
    <w:rsid w:val="00DC1022"/>
    <w:rsid w:val="00DC32F4"/>
    <w:rsid w:val="00DC36A9"/>
    <w:rsid w:val="00DC471E"/>
    <w:rsid w:val="00DC6F90"/>
    <w:rsid w:val="00DD2651"/>
    <w:rsid w:val="00DD30E8"/>
    <w:rsid w:val="00DD3100"/>
    <w:rsid w:val="00DD6622"/>
    <w:rsid w:val="00DD7015"/>
    <w:rsid w:val="00DE0592"/>
    <w:rsid w:val="00DE1764"/>
    <w:rsid w:val="00DE4602"/>
    <w:rsid w:val="00DE525B"/>
    <w:rsid w:val="00DE64AF"/>
    <w:rsid w:val="00DE6F7E"/>
    <w:rsid w:val="00DE7EE3"/>
    <w:rsid w:val="00DF508B"/>
    <w:rsid w:val="00DF5AD0"/>
    <w:rsid w:val="00DF5C99"/>
    <w:rsid w:val="00DF6012"/>
    <w:rsid w:val="00DF6F33"/>
    <w:rsid w:val="00E00477"/>
    <w:rsid w:val="00E0105C"/>
    <w:rsid w:val="00E03181"/>
    <w:rsid w:val="00E031E3"/>
    <w:rsid w:val="00E070F7"/>
    <w:rsid w:val="00E071A6"/>
    <w:rsid w:val="00E110B7"/>
    <w:rsid w:val="00E15F2D"/>
    <w:rsid w:val="00E241A4"/>
    <w:rsid w:val="00E261DF"/>
    <w:rsid w:val="00E413D4"/>
    <w:rsid w:val="00E429E2"/>
    <w:rsid w:val="00E44CC4"/>
    <w:rsid w:val="00E4567E"/>
    <w:rsid w:val="00E46143"/>
    <w:rsid w:val="00E46B10"/>
    <w:rsid w:val="00E50855"/>
    <w:rsid w:val="00E50B36"/>
    <w:rsid w:val="00E50D0B"/>
    <w:rsid w:val="00E51AE8"/>
    <w:rsid w:val="00E554C3"/>
    <w:rsid w:val="00E555C4"/>
    <w:rsid w:val="00E60035"/>
    <w:rsid w:val="00E6189C"/>
    <w:rsid w:val="00E66D38"/>
    <w:rsid w:val="00E70886"/>
    <w:rsid w:val="00E72549"/>
    <w:rsid w:val="00E73A2A"/>
    <w:rsid w:val="00E7433E"/>
    <w:rsid w:val="00E74A01"/>
    <w:rsid w:val="00E74E3B"/>
    <w:rsid w:val="00E8779F"/>
    <w:rsid w:val="00E903C8"/>
    <w:rsid w:val="00E9312E"/>
    <w:rsid w:val="00EA2E46"/>
    <w:rsid w:val="00EA31B4"/>
    <w:rsid w:val="00EA5A60"/>
    <w:rsid w:val="00EA5E2D"/>
    <w:rsid w:val="00EA6B0B"/>
    <w:rsid w:val="00EB381B"/>
    <w:rsid w:val="00EB50BB"/>
    <w:rsid w:val="00EC0BA2"/>
    <w:rsid w:val="00EC304A"/>
    <w:rsid w:val="00EC56E9"/>
    <w:rsid w:val="00EC5B98"/>
    <w:rsid w:val="00EC781D"/>
    <w:rsid w:val="00ED2211"/>
    <w:rsid w:val="00ED6323"/>
    <w:rsid w:val="00ED6FA9"/>
    <w:rsid w:val="00ED77A4"/>
    <w:rsid w:val="00ED7A85"/>
    <w:rsid w:val="00EE3D3D"/>
    <w:rsid w:val="00EE5562"/>
    <w:rsid w:val="00EE6395"/>
    <w:rsid w:val="00EE76BE"/>
    <w:rsid w:val="00EF1501"/>
    <w:rsid w:val="00EF16DD"/>
    <w:rsid w:val="00EF3617"/>
    <w:rsid w:val="00EF3C1D"/>
    <w:rsid w:val="00EF5A99"/>
    <w:rsid w:val="00F01892"/>
    <w:rsid w:val="00F02764"/>
    <w:rsid w:val="00F037F4"/>
    <w:rsid w:val="00F03C46"/>
    <w:rsid w:val="00F1032A"/>
    <w:rsid w:val="00F1271C"/>
    <w:rsid w:val="00F13B39"/>
    <w:rsid w:val="00F13B60"/>
    <w:rsid w:val="00F13D1C"/>
    <w:rsid w:val="00F2185D"/>
    <w:rsid w:val="00F21933"/>
    <w:rsid w:val="00F31284"/>
    <w:rsid w:val="00F3204C"/>
    <w:rsid w:val="00F32F93"/>
    <w:rsid w:val="00F43495"/>
    <w:rsid w:val="00F43D53"/>
    <w:rsid w:val="00F46272"/>
    <w:rsid w:val="00F47035"/>
    <w:rsid w:val="00F473DD"/>
    <w:rsid w:val="00F47CB5"/>
    <w:rsid w:val="00F47E93"/>
    <w:rsid w:val="00F50D74"/>
    <w:rsid w:val="00F53E5F"/>
    <w:rsid w:val="00F54DE6"/>
    <w:rsid w:val="00F56123"/>
    <w:rsid w:val="00F60123"/>
    <w:rsid w:val="00F60647"/>
    <w:rsid w:val="00F623C5"/>
    <w:rsid w:val="00F65621"/>
    <w:rsid w:val="00F666D4"/>
    <w:rsid w:val="00F66877"/>
    <w:rsid w:val="00F66CDB"/>
    <w:rsid w:val="00F72ADD"/>
    <w:rsid w:val="00F734AF"/>
    <w:rsid w:val="00F764F2"/>
    <w:rsid w:val="00F766BE"/>
    <w:rsid w:val="00F7745E"/>
    <w:rsid w:val="00F807CD"/>
    <w:rsid w:val="00F83039"/>
    <w:rsid w:val="00F83747"/>
    <w:rsid w:val="00FA0B56"/>
    <w:rsid w:val="00FA31DC"/>
    <w:rsid w:val="00FA329D"/>
    <w:rsid w:val="00FA54E3"/>
    <w:rsid w:val="00FA6501"/>
    <w:rsid w:val="00FB30D2"/>
    <w:rsid w:val="00FB534E"/>
    <w:rsid w:val="00FB7335"/>
    <w:rsid w:val="00FB799D"/>
    <w:rsid w:val="00FB7B59"/>
    <w:rsid w:val="00FC0348"/>
    <w:rsid w:val="00FC0574"/>
    <w:rsid w:val="00FC2CF9"/>
    <w:rsid w:val="00FC52AA"/>
    <w:rsid w:val="00FC7546"/>
    <w:rsid w:val="00FC788E"/>
    <w:rsid w:val="00FC7A4F"/>
    <w:rsid w:val="00FC7E8B"/>
    <w:rsid w:val="00FD001E"/>
    <w:rsid w:val="00FD00C2"/>
    <w:rsid w:val="00FD1989"/>
    <w:rsid w:val="00FD231B"/>
    <w:rsid w:val="00FD32E0"/>
    <w:rsid w:val="00FD3549"/>
    <w:rsid w:val="00FD4D11"/>
    <w:rsid w:val="00FE2692"/>
    <w:rsid w:val="00FE77FE"/>
    <w:rsid w:val="00FF06E4"/>
    <w:rsid w:val="00FF168D"/>
    <w:rsid w:val="00FF1AD4"/>
    <w:rsid w:val="00FF2C5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147D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19E"/>
    <w:pPr>
      <w:spacing w:after="160" w:line="259" w:lineRule="auto"/>
    </w:pPr>
    <w:rPr>
      <w:rFonts w:eastAsia="Times New Roman"/>
      <w:sz w:val="22"/>
      <w:szCs w:val="22"/>
      <w:lang w:eastAsia="en-US"/>
    </w:rPr>
  </w:style>
  <w:style w:type="paragraph" w:styleId="Heading1">
    <w:name w:val="heading 1"/>
    <w:basedOn w:val="Normal"/>
    <w:next w:val="Normal"/>
    <w:link w:val="Heading1Char"/>
    <w:uiPriority w:val="99"/>
    <w:qFormat/>
    <w:locked/>
    <w:rsid w:val="00F47035"/>
    <w:pPr>
      <w:keepNext/>
      <w:spacing w:before="240" w:after="60" w:line="240" w:lineRule="auto"/>
      <w:outlineLvl w:val="0"/>
    </w:pPr>
    <w:rPr>
      <w:rFonts w:ascii="Arial" w:hAnsi="Arial" w:cs="Arial"/>
      <w:b/>
      <w:bCs/>
      <w:kern w:val="32"/>
      <w:sz w:val="32"/>
      <w:szCs w:val="32"/>
      <w:lang w:eastAsia="en-GB"/>
    </w:rPr>
  </w:style>
  <w:style w:type="paragraph" w:styleId="Heading3">
    <w:name w:val="heading 3"/>
    <w:basedOn w:val="Normal"/>
    <w:next w:val="Normal"/>
    <w:link w:val="Heading3Char"/>
    <w:uiPriority w:val="99"/>
    <w:qFormat/>
    <w:locked/>
    <w:rsid w:val="000A7A70"/>
    <w:pPr>
      <w:keepNext/>
      <w:keepLines/>
      <w:spacing w:before="40" w:after="0"/>
      <w:outlineLvl w:val="2"/>
    </w:pPr>
    <w:rPr>
      <w:rFonts w:ascii="Cambria" w:hAnsi="Cambria"/>
      <w:color w:val="243F60"/>
      <w:sz w:val="24"/>
      <w:szCs w:val="24"/>
    </w:rPr>
  </w:style>
  <w:style w:type="paragraph" w:styleId="Heading4">
    <w:name w:val="heading 4"/>
    <w:basedOn w:val="Normal"/>
    <w:next w:val="Normal"/>
    <w:link w:val="Heading4Char"/>
    <w:uiPriority w:val="99"/>
    <w:qFormat/>
    <w:locked/>
    <w:rsid w:val="0035533B"/>
    <w:pPr>
      <w:keepNext/>
      <w:keepLines/>
      <w:spacing w:before="40" w:after="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47035"/>
    <w:rPr>
      <w:rFonts w:ascii="Arial" w:hAnsi="Arial" w:cs="Arial"/>
      <w:b/>
      <w:bCs/>
      <w:kern w:val="32"/>
      <w:sz w:val="32"/>
      <w:szCs w:val="32"/>
    </w:rPr>
  </w:style>
  <w:style w:type="character" w:customStyle="1" w:styleId="Heading3Char">
    <w:name w:val="Heading 3 Char"/>
    <w:link w:val="Heading3"/>
    <w:uiPriority w:val="99"/>
    <w:semiHidden/>
    <w:locked/>
    <w:rsid w:val="000A7A70"/>
    <w:rPr>
      <w:rFonts w:ascii="Cambria" w:hAnsi="Cambria" w:cs="Times New Roman"/>
      <w:color w:val="243F60"/>
      <w:sz w:val="24"/>
      <w:szCs w:val="24"/>
      <w:lang w:eastAsia="en-US"/>
    </w:rPr>
  </w:style>
  <w:style w:type="character" w:customStyle="1" w:styleId="Heading4Char">
    <w:name w:val="Heading 4 Char"/>
    <w:link w:val="Heading4"/>
    <w:uiPriority w:val="99"/>
    <w:semiHidden/>
    <w:locked/>
    <w:rsid w:val="0035533B"/>
    <w:rPr>
      <w:rFonts w:ascii="Cambria" w:hAnsi="Cambria" w:cs="Times New Roman"/>
      <w:i/>
      <w:iCs/>
      <w:color w:val="365F91"/>
      <w:lang w:eastAsia="en-US"/>
    </w:rPr>
  </w:style>
  <w:style w:type="paragraph" w:styleId="ListParagraph">
    <w:name w:val="List Paragraph"/>
    <w:basedOn w:val="Normal"/>
    <w:uiPriority w:val="34"/>
    <w:qFormat/>
    <w:rsid w:val="00D7516C"/>
    <w:pPr>
      <w:spacing w:after="0" w:line="240" w:lineRule="auto"/>
      <w:ind w:left="720"/>
      <w:contextualSpacing/>
    </w:pPr>
  </w:style>
  <w:style w:type="character" w:styleId="Hyperlink">
    <w:name w:val="Hyperlink"/>
    <w:uiPriority w:val="99"/>
    <w:rsid w:val="0038749A"/>
    <w:rPr>
      <w:rFonts w:cs="Times New Roman"/>
      <w:color w:val="0563C1"/>
      <w:u w:val="single"/>
    </w:rPr>
  </w:style>
  <w:style w:type="character" w:styleId="CommentReference">
    <w:name w:val="annotation reference"/>
    <w:uiPriority w:val="99"/>
    <w:semiHidden/>
    <w:rsid w:val="005E325C"/>
    <w:rPr>
      <w:rFonts w:cs="Times New Roman"/>
      <w:sz w:val="16"/>
      <w:szCs w:val="16"/>
    </w:rPr>
  </w:style>
  <w:style w:type="paragraph" w:styleId="CommentText">
    <w:name w:val="annotation text"/>
    <w:basedOn w:val="Normal"/>
    <w:link w:val="CommentTextChar"/>
    <w:uiPriority w:val="99"/>
    <w:semiHidden/>
    <w:rsid w:val="005E325C"/>
    <w:pPr>
      <w:spacing w:line="240" w:lineRule="auto"/>
    </w:pPr>
    <w:rPr>
      <w:sz w:val="20"/>
      <w:szCs w:val="20"/>
    </w:rPr>
  </w:style>
  <w:style w:type="character" w:customStyle="1" w:styleId="CommentTextChar">
    <w:name w:val="Comment Text Char"/>
    <w:link w:val="CommentText"/>
    <w:uiPriority w:val="99"/>
    <w:semiHidden/>
    <w:locked/>
    <w:rsid w:val="005E325C"/>
    <w:rPr>
      <w:rFonts w:cs="Times New Roman"/>
      <w:sz w:val="20"/>
      <w:szCs w:val="20"/>
    </w:rPr>
  </w:style>
  <w:style w:type="paragraph" w:styleId="CommentSubject">
    <w:name w:val="annotation subject"/>
    <w:basedOn w:val="CommentText"/>
    <w:next w:val="CommentText"/>
    <w:link w:val="CommentSubjectChar"/>
    <w:uiPriority w:val="99"/>
    <w:semiHidden/>
    <w:rsid w:val="005E325C"/>
    <w:rPr>
      <w:b/>
      <w:bCs/>
    </w:rPr>
  </w:style>
  <w:style w:type="character" w:customStyle="1" w:styleId="CommentSubjectChar">
    <w:name w:val="Comment Subject Char"/>
    <w:link w:val="CommentSubject"/>
    <w:uiPriority w:val="99"/>
    <w:semiHidden/>
    <w:locked/>
    <w:rsid w:val="005E325C"/>
    <w:rPr>
      <w:rFonts w:cs="Times New Roman"/>
      <w:b/>
      <w:bCs/>
      <w:sz w:val="20"/>
      <w:szCs w:val="20"/>
    </w:rPr>
  </w:style>
  <w:style w:type="paragraph" w:styleId="BalloonText">
    <w:name w:val="Balloon Text"/>
    <w:basedOn w:val="Normal"/>
    <w:link w:val="BalloonTextChar"/>
    <w:uiPriority w:val="99"/>
    <w:semiHidden/>
    <w:rsid w:val="005E325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5E325C"/>
    <w:rPr>
      <w:rFonts w:ascii="Segoe UI" w:hAnsi="Segoe UI" w:cs="Segoe UI"/>
      <w:sz w:val="18"/>
      <w:szCs w:val="18"/>
    </w:rPr>
  </w:style>
  <w:style w:type="paragraph" w:customStyle="1" w:styleId="Default">
    <w:name w:val="Default"/>
    <w:rsid w:val="00CC44DC"/>
    <w:pPr>
      <w:autoSpaceDE w:val="0"/>
      <w:autoSpaceDN w:val="0"/>
      <w:adjustRightInd w:val="0"/>
    </w:pPr>
    <w:rPr>
      <w:rFonts w:ascii="Arial" w:eastAsia="Times New Roman" w:hAnsi="Arial" w:cs="Arial"/>
      <w:color w:val="000000"/>
      <w:sz w:val="24"/>
      <w:szCs w:val="24"/>
    </w:rPr>
  </w:style>
  <w:style w:type="character" w:customStyle="1" w:styleId="highlight">
    <w:name w:val="highlight"/>
    <w:uiPriority w:val="99"/>
    <w:rsid w:val="008F2F6C"/>
    <w:rPr>
      <w:rFonts w:cs="Times New Roman"/>
    </w:rPr>
  </w:style>
  <w:style w:type="paragraph" w:styleId="Header">
    <w:name w:val="header"/>
    <w:basedOn w:val="Normal"/>
    <w:link w:val="HeaderChar"/>
    <w:uiPriority w:val="99"/>
    <w:rsid w:val="00375E9E"/>
    <w:pPr>
      <w:tabs>
        <w:tab w:val="center" w:pos="4513"/>
        <w:tab w:val="right" w:pos="9026"/>
      </w:tabs>
    </w:pPr>
  </w:style>
  <w:style w:type="character" w:customStyle="1" w:styleId="HeaderChar">
    <w:name w:val="Header Char"/>
    <w:link w:val="Header"/>
    <w:uiPriority w:val="99"/>
    <w:locked/>
    <w:rsid w:val="00375E9E"/>
    <w:rPr>
      <w:rFonts w:eastAsia="Times New Roman" w:cs="Times New Roman"/>
      <w:lang w:eastAsia="en-US"/>
    </w:rPr>
  </w:style>
  <w:style w:type="paragraph" w:styleId="Footer">
    <w:name w:val="footer"/>
    <w:basedOn w:val="Normal"/>
    <w:link w:val="FooterChar"/>
    <w:uiPriority w:val="99"/>
    <w:rsid w:val="00375E9E"/>
    <w:pPr>
      <w:tabs>
        <w:tab w:val="center" w:pos="4513"/>
        <w:tab w:val="right" w:pos="9026"/>
      </w:tabs>
    </w:pPr>
  </w:style>
  <w:style w:type="character" w:customStyle="1" w:styleId="FooterChar">
    <w:name w:val="Footer Char"/>
    <w:link w:val="Footer"/>
    <w:uiPriority w:val="99"/>
    <w:locked/>
    <w:rsid w:val="00375E9E"/>
    <w:rPr>
      <w:rFonts w:eastAsia="Times New Roman" w:cs="Times New Roman"/>
      <w:lang w:eastAsia="en-US"/>
    </w:rPr>
  </w:style>
  <w:style w:type="character" w:styleId="FollowedHyperlink">
    <w:name w:val="FollowedHyperlink"/>
    <w:uiPriority w:val="99"/>
    <w:semiHidden/>
    <w:rsid w:val="000D583C"/>
    <w:rPr>
      <w:rFonts w:cs="Times New Roman"/>
      <w:color w:val="800080"/>
      <w:u w:val="single"/>
    </w:rPr>
  </w:style>
  <w:style w:type="table" w:styleId="TableGrid">
    <w:name w:val="Table Grid"/>
    <w:basedOn w:val="TableNormal"/>
    <w:uiPriority w:val="99"/>
    <w:locked/>
    <w:rsid w:val="00B8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F47CB5"/>
    <w:rPr>
      <w:sz w:val="22"/>
      <w:szCs w:val="22"/>
      <w:lang w:eastAsia="en-US"/>
    </w:rPr>
  </w:style>
  <w:style w:type="paragraph" w:styleId="BodyText">
    <w:name w:val="Body Text"/>
    <w:basedOn w:val="Normal"/>
    <w:link w:val="BodyTextChar"/>
    <w:uiPriority w:val="99"/>
    <w:rsid w:val="00DE6F7E"/>
    <w:pPr>
      <w:spacing w:after="0" w:line="240" w:lineRule="auto"/>
      <w:jc w:val="both"/>
    </w:pPr>
    <w:rPr>
      <w:rFonts w:ascii="Arial" w:hAnsi="Arial"/>
      <w:szCs w:val="20"/>
      <w:lang w:eastAsia="en-GB"/>
    </w:rPr>
  </w:style>
  <w:style w:type="character" w:customStyle="1" w:styleId="BodyTextChar">
    <w:name w:val="Body Text Char"/>
    <w:link w:val="BodyText"/>
    <w:uiPriority w:val="99"/>
    <w:locked/>
    <w:rsid w:val="00DE6F7E"/>
    <w:rPr>
      <w:rFonts w:ascii="Arial" w:hAnsi="Arial" w:cs="Times New Roman"/>
      <w:sz w:val="20"/>
      <w:szCs w:val="20"/>
    </w:rPr>
  </w:style>
  <w:style w:type="character" w:customStyle="1" w:styleId="main">
    <w:name w:val="main"/>
    <w:uiPriority w:val="99"/>
    <w:rsid w:val="003D7583"/>
    <w:rPr>
      <w:rFonts w:cs="Times New Roman"/>
    </w:rPr>
  </w:style>
  <w:style w:type="character" w:customStyle="1" w:styleId="TextChar">
    <w:name w:val="Text Char"/>
    <w:link w:val="Text"/>
    <w:uiPriority w:val="99"/>
    <w:locked/>
    <w:rsid w:val="008C7267"/>
    <w:rPr>
      <w:rFonts w:ascii="Arial" w:hAnsi="Arial" w:cs="Times New Roman"/>
      <w:sz w:val="22"/>
      <w:szCs w:val="22"/>
      <w:lang w:val="en-GB" w:eastAsia="en-GB" w:bidi="ar-SA"/>
    </w:rPr>
  </w:style>
  <w:style w:type="paragraph" w:customStyle="1" w:styleId="Bulletundertext">
    <w:name w:val="Bullet (under text)"/>
    <w:uiPriority w:val="99"/>
    <w:rsid w:val="008C7267"/>
    <w:pPr>
      <w:numPr>
        <w:numId w:val="6"/>
      </w:numPr>
      <w:spacing w:after="240"/>
    </w:pPr>
    <w:rPr>
      <w:rFonts w:ascii="Arial" w:eastAsia="MS Mincho" w:hAnsi="Arial"/>
      <w:sz w:val="22"/>
    </w:rPr>
  </w:style>
  <w:style w:type="paragraph" w:customStyle="1" w:styleId="Text">
    <w:name w:val="Text"/>
    <w:link w:val="TextChar"/>
    <w:uiPriority w:val="99"/>
    <w:rsid w:val="008C7267"/>
    <w:pPr>
      <w:spacing w:after="240"/>
    </w:pPr>
    <w:rPr>
      <w:rFonts w:ascii="Arial" w:hAnsi="Arial"/>
      <w:sz w:val="22"/>
      <w:szCs w:val="22"/>
    </w:rPr>
  </w:style>
  <w:style w:type="paragraph" w:styleId="NormalWeb">
    <w:name w:val="Normal (Web)"/>
    <w:basedOn w:val="Normal"/>
    <w:uiPriority w:val="99"/>
    <w:rsid w:val="00410204"/>
    <w:pPr>
      <w:spacing w:before="100" w:beforeAutospacing="1" w:after="240" w:line="240" w:lineRule="auto"/>
    </w:pPr>
    <w:rPr>
      <w:rFonts w:ascii="Times New Roman" w:eastAsia="MS Mincho" w:hAnsi="Times New Roman"/>
      <w:sz w:val="24"/>
      <w:szCs w:val="24"/>
      <w:lang w:eastAsia="en-GB"/>
    </w:rPr>
  </w:style>
  <w:style w:type="paragraph" w:customStyle="1" w:styleId="maintext">
    <w:name w:val="main text"/>
    <w:uiPriority w:val="99"/>
    <w:rsid w:val="005B76D7"/>
    <w:pPr>
      <w:spacing w:line="360" w:lineRule="auto"/>
    </w:pPr>
    <w:rPr>
      <w:rFonts w:ascii="Arial" w:eastAsia="Times New Roman" w:hAnsi="Arial"/>
      <w:sz w:val="22"/>
    </w:rPr>
  </w:style>
  <w:style w:type="paragraph" w:styleId="TOCHeading">
    <w:name w:val="TOC Heading"/>
    <w:basedOn w:val="Heading1"/>
    <w:next w:val="Normal"/>
    <w:uiPriority w:val="39"/>
    <w:unhideWhenUsed/>
    <w:qFormat/>
    <w:rsid w:val="00B41306"/>
    <w:pPr>
      <w:keepLines/>
      <w:spacing w:after="0" w:line="259" w:lineRule="auto"/>
      <w:outlineLvl w:val="9"/>
    </w:pPr>
    <w:rPr>
      <w:rFonts w:ascii="Calibri Light" w:hAnsi="Calibri Light" w:cs="Times New Roman"/>
      <w:b w:val="0"/>
      <w:bCs w:val="0"/>
      <w:color w:val="2E74B5"/>
      <w:kern w:val="0"/>
      <w:lang w:val="en-US" w:eastAsia="en-US"/>
    </w:rPr>
  </w:style>
  <w:style w:type="paragraph" w:styleId="TOC1">
    <w:name w:val="toc 1"/>
    <w:basedOn w:val="Normal"/>
    <w:next w:val="Normal"/>
    <w:autoRedefine/>
    <w:uiPriority w:val="39"/>
    <w:locked/>
    <w:rsid w:val="00B41306"/>
  </w:style>
  <w:style w:type="paragraph" w:customStyle="1" w:styleId="StyleCovertitleArial26ptNotBold">
    <w:name w:val="Style Cover title + Arial 26 pt Not Bold"/>
    <w:basedOn w:val="Normal"/>
    <w:uiPriority w:val="99"/>
    <w:rsid w:val="00760950"/>
    <w:pPr>
      <w:spacing w:after="0" w:line="240" w:lineRule="auto"/>
    </w:pPr>
    <w:rPr>
      <w:rFonts w:ascii="Arial" w:hAnsi="Arial"/>
      <w:sz w:val="48"/>
      <w:szCs w:val="20"/>
      <w:lang w:eastAsia="en-GB"/>
    </w:rPr>
  </w:style>
  <w:style w:type="paragraph" w:styleId="FootnoteText">
    <w:name w:val="footnote text"/>
    <w:basedOn w:val="Normal"/>
    <w:link w:val="FootnoteTextChar"/>
    <w:uiPriority w:val="99"/>
    <w:semiHidden/>
    <w:unhideWhenUsed/>
    <w:rsid w:val="007F6D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6D5C"/>
    <w:rPr>
      <w:rFonts w:eastAsia="Times New Roman"/>
      <w:lang w:eastAsia="en-US"/>
    </w:rPr>
  </w:style>
  <w:style w:type="character" w:styleId="FootnoteReference">
    <w:name w:val="footnote reference"/>
    <w:basedOn w:val="DefaultParagraphFont"/>
    <w:uiPriority w:val="99"/>
    <w:semiHidden/>
    <w:unhideWhenUsed/>
    <w:rsid w:val="007F6D5C"/>
    <w:rPr>
      <w:vertAlign w:val="superscript"/>
    </w:rPr>
  </w:style>
  <w:style w:type="character" w:styleId="UnresolvedMention">
    <w:name w:val="Unresolved Mention"/>
    <w:basedOn w:val="DefaultParagraphFont"/>
    <w:uiPriority w:val="99"/>
    <w:semiHidden/>
    <w:unhideWhenUsed/>
    <w:rsid w:val="007F6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6767">
      <w:bodyDiv w:val="1"/>
      <w:marLeft w:val="0"/>
      <w:marRight w:val="0"/>
      <w:marTop w:val="0"/>
      <w:marBottom w:val="0"/>
      <w:divBdr>
        <w:top w:val="none" w:sz="0" w:space="0" w:color="auto"/>
        <w:left w:val="none" w:sz="0" w:space="0" w:color="auto"/>
        <w:bottom w:val="none" w:sz="0" w:space="0" w:color="auto"/>
        <w:right w:val="none" w:sz="0" w:space="0" w:color="auto"/>
      </w:divBdr>
    </w:div>
    <w:div w:id="624195193">
      <w:marLeft w:val="0"/>
      <w:marRight w:val="0"/>
      <w:marTop w:val="0"/>
      <w:marBottom w:val="0"/>
      <w:divBdr>
        <w:top w:val="none" w:sz="0" w:space="0" w:color="auto"/>
        <w:left w:val="none" w:sz="0" w:space="0" w:color="auto"/>
        <w:bottom w:val="none" w:sz="0" w:space="0" w:color="auto"/>
        <w:right w:val="none" w:sz="0" w:space="0" w:color="auto"/>
      </w:divBdr>
    </w:div>
    <w:div w:id="624195194">
      <w:marLeft w:val="0"/>
      <w:marRight w:val="0"/>
      <w:marTop w:val="0"/>
      <w:marBottom w:val="0"/>
      <w:divBdr>
        <w:top w:val="none" w:sz="0" w:space="0" w:color="auto"/>
        <w:left w:val="none" w:sz="0" w:space="0" w:color="auto"/>
        <w:bottom w:val="none" w:sz="0" w:space="0" w:color="auto"/>
        <w:right w:val="none" w:sz="0" w:space="0" w:color="auto"/>
      </w:divBdr>
      <w:divsChild>
        <w:div w:id="624195231">
          <w:marLeft w:val="605"/>
          <w:marRight w:val="0"/>
          <w:marTop w:val="40"/>
          <w:marBottom w:val="80"/>
          <w:divBdr>
            <w:top w:val="none" w:sz="0" w:space="0" w:color="auto"/>
            <w:left w:val="none" w:sz="0" w:space="0" w:color="auto"/>
            <w:bottom w:val="none" w:sz="0" w:space="0" w:color="auto"/>
            <w:right w:val="none" w:sz="0" w:space="0" w:color="auto"/>
          </w:divBdr>
        </w:div>
      </w:divsChild>
    </w:div>
    <w:div w:id="624195197">
      <w:marLeft w:val="0"/>
      <w:marRight w:val="0"/>
      <w:marTop w:val="0"/>
      <w:marBottom w:val="0"/>
      <w:divBdr>
        <w:top w:val="none" w:sz="0" w:space="0" w:color="auto"/>
        <w:left w:val="none" w:sz="0" w:space="0" w:color="auto"/>
        <w:bottom w:val="none" w:sz="0" w:space="0" w:color="auto"/>
        <w:right w:val="none" w:sz="0" w:space="0" w:color="auto"/>
      </w:divBdr>
    </w:div>
    <w:div w:id="624195198">
      <w:marLeft w:val="0"/>
      <w:marRight w:val="0"/>
      <w:marTop w:val="0"/>
      <w:marBottom w:val="0"/>
      <w:divBdr>
        <w:top w:val="none" w:sz="0" w:space="0" w:color="auto"/>
        <w:left w:val="none" w:sz="0" w:space="0" w:color="auto"/>
        <w:bottom w:val="none" w:sz="0" w:space="0" w:color="auto"/>
        <w:right w:val="none" w:sz="0" w:space="0" w:color="auto"/>
      </w:divBdr>
      <w:divsChild>
        <w:div w:id="624195210">
          <w:marLeft w:val="144"/>
          <w:marRight w:val="0"/>
          <w:marTop w:val="240"/>
          <w:marBottom w:val="40"/>
          <w:divBdr>
            <w:top w:val="none" w:sz="0" w:space="0" w:color="auto"/>
            <w:left w:val="none" w:sz="0" w:space="0" w:color="auto"/>
            <w:bottom w:val="none" w:sz="0" w:space="0" w:color="auto"/>
            <w:right w:val="none" w:sz="0" w:space="0" w:color="auto"/>
          </w:divBdr>
        </w:div>
      </w:divsChild>
    </w:div>
    <w:div w:id="624195199">
      <w:marLeft w:val="0"/>
      <w:marRight w:val="0"/>
      <w:marTop w:val="0"/>
      <w:marBottom w:val="0"/>
      <w:divBdr>
        <w:top w:val="none" w:sz="0" w:space="0" w:color="auto"/>
        <w:left w:val="none" w:sz="0" w:space="0" w:color="auto"/>
        <w:bottom w:val="none" w:sz="0" w:space="0" w:color="auto"/>
        <w:right w:val="none" w:sz="0" w:space="0" w:color="auto"/>
      </w:divBdr>
    </w:div>
    <w:div w:id="624195202">
      <w:marLeft w:val="0"/>
      <w:marRight w:val="0"/>
      <w:marTop w:val="0"/>
      <w:marBottom w:val="0"/>
      <w:divBdr>
        <w:top w:val="none" w:sz="0" w:space="0" w:color="auto"/>
        <w:left w:val="none" w:sz="0" w:space="0" w:color="auto"/>
        <w:bottom w:val="none" w:sz="0" w:space="0" w:color="auto"/>
        <w:right w:val="none" w:sz="0" w:space="0" w:color="auto"/>
      </w:divBdr>
    </w:div>
    <w:div w:id="624195203">
      <w:marLeft w:val="0"/>
      <w:marRight w:val="0"/>
      <w:marTop w:val="0"/>
      <w:marBottom w:val="0"/>
      <w:divBdr>
        <w:top w:val="none" w:sz="0" w:space="0" w:color="auto"/>
        <w:left w:val="none" w:sz="0" w:space="0" w:color="auto"/>
        <w:bottom w:val="none" w:sz="0" w:space="0" w:color="auto"/>
        <w:right w:val="none" w:sz="0" w:space="0" w:color="auto"/>
      </w:divBdr>
    </w:div>
    <w:div w:id="624195204">
      <w:marLeft w:val="0"/>
      <w:marRight w:val="0"/>
      <w:marTop w:val="0"/>
      <w:marBottom w:val="0"/>
      <w:divBdr>
        <w:top w:val="none" w:sz="0" w:space="0" w:color="auto"/>
        <w:left w:val="none" w:sz="0" w:space="0" w:color="auto"/>
        <w:bottom w:val="none" w:sz="0" w:space="0" w:color="auto"/>
        <w:right w:val="none" w:sz="0" w:space="0" w:color="auto"/>
      </w:divBdr>
      <w:divsChild>
        <w:div w:id="624195232">
          <w:marLeft w:val="144"/>
          <w:marRight w:val="0"/>
          <w:marTop w:val="240"/>
          <w:marBottom w:val="40"/>
          <w:divBdr>
            <w:top w:val="none" w:sz="0" w:space="0" w:color="auto"/>
            <w:left w:val="none" w:sz="0" w:space="0" w:color="auto"/>
            <w:bottom w:val="none" w:sz="0" w:space="0" w:color="auto"/>
            <w:right w:val="none" w:sz="0" w:space="0" w:color="auto"/>
          </w:divBdr>
        </w:div>
        <w:div w:id="624195324">
          <w:marLeft w:val="144"/>
          <w:marRight w:val="0"/>
          <w:marTop w:val="240"/>
          <w:marBottom w:val="40"/>
          <w:divBdr>
            <w:top w:val="none" w:sz="0" w:space="0" w:color="auto"/>
            <w:left w:val="none" w:sz="0" w:space="0" w:color="auto"/>
            <w:bottom w:val="none" w:sz="0" w:space="0" w:color="auto"/>
            <w:right w:val="none" w:sz="0" w:space="0" w:color="auto"/>
          </w:divBdr>
        </w:div>
      </w:divsChild>
    </w:div>
    <w:div w:id="624195206">
      <w:marLeft w:val="0"/>
      <w:marRight w:val="0"/>
      <w:marTop w:val="0"/>
      <w:marBottom w:val="0"/>
      <w:divBdr>
        <w:top w:val="none" w:sz="0" w:space="0" w:color="auto"/>
        <w:left w:val="none" w:sz="0" w:space="0" w:color="auto"/>
        <w:bottom w:val="none" w:sz="0" w:space="0" w:color="auto"/>
        <w:right w:val="none" w:sz="0" w:space="0" w:color="auto"/>
      </w:divBdr>
      <w:divsChild>
        <w:div w:id="624195209">
          <w:marLeft w:val="0"/>
          <w:marRight w:val="0"/>
          <w:marTop w:val="0"/>
          <w:marBottom w:val="0"/>
          <w:divBdr>
            <w:top w:val="none" w:sz="0" w:space="0" w:color="auto"/>
            <w:left w:val="none" w:sz="0" w:space="0" w:color="auto"/>
            <w:bottom w:val="none" w:sz="0" w:space="0" w:color="auto"/>
            <w:right w:val="none" w:sz="0" w:space="0" w:color="auto"/>
          </w:divBdr>
        </w:div>
      </w:divsChild>
    </w:div>
    <w:div w:id="624195208">
      <w:marLeft w:val="0"/>
      <w:marRight w:val="0"/>
      <w:marTop w:val="0"/>
      <w:marBottom w:val="0"/>
      <w:divBdr>
        <w:top w:val="none" w:sz="0" w:space="0" w:color="auto"/>
        <w:left w:val="none" w:sz="0" w:space="0" w:color="auto"/>
        <w:bottom w:val="none" w:sz="0" w:space="0" w:color="auto"/>
        <w:right w:val="none" w:sz="0" w:space="0" w:color="auto"/>
      </w:divBdr>
    </w:div>
    <w:div w:id="624195211">
      <w:marLeft w:val="0"/>
      <w:marRight w:val="0"/>
      <w:marTop w:val="0"/>
      <w:marBottom w:val="0"/>
      <w:divBdr>
        <w:top w:val="none" w:sz="0" w:space="0" w:color="auto"/>
        <w:left w:val="none" w:sz="0" w:space="0" w:color="auto"/>
        <w:bottom w:val="none" w:sz="0" w:space="0" w:color="auto"/>
        <w:right w:val="none" w:sz="0" w:space="0" w:color="auto"/>
      </w:divBdr>
    </w:div>
    <w:div w:id="624195212">
      <w:marLeft w:val="0"/>
      <w:marRight w:val="0"/>
      <w:marTop w:val="0"/>
      <w:marBottom w:val="0"/>
      <w:divBdr>
        <w:top w:val="none" w:sz="0" w:space="0" w:color="auto"/>
        <w:left w:val="none" w:sz="0" w:space="0" w:color="auto"/>
        <w:bottom w:val="none" w:sz="0" w:space="0" w:color="auto"/>
        <w:right w:val="none" w:sz="0" w:space="0" w:color="auto"/>
      </w:divBdr>
    </w:div>
    <w:div w:id="624195215">
      <w:marLeft w:val="0"/>
      <w:marRight w:val="0"/>
      <w:marTop w:val="0"/>
      <w:marBottom w:val="0"/>
      <w:divBdr>
        <w:top w:val="none" w:sz="0" w:space="0" w:color="auto"/>
        <w:left w:val="none" w:sz="0" w:space="0" w:color="auto"/>
        <w:bottom w:val="none" w:sz="0" w:space="0" w:color="auto"/>
        <w:right w:val="none" w:sz="0" w:space="0" w:color="auto"/>
      </w:divBdr>
    </w:div>
    <w:div w:id="624195219">
      <w:marLeft w:val="0"/>
      <w:marRight w:val="0"/>
      <w:marTop w:val="0"/>
      <w:marBottom w:val="0"/>
      <w:divBdr>
        <w:top w:val="none" w:sz="0" w:space="0" w:color="auto"/>
        <w:left w:val="none" w:sz="0" w:space="0" w:color="auto"/>
        <w:bottom w:val="none" w:sz="0" w:space="0" w:color="auto"/>
        <w:right w:val="none" w:sz="0" w:space="0" w:color="auto"/>
      </w:divBdr>
      <w:divsChild>
        <w:div w:id="624195226">
          <w:marLeft w:val="806"/>
          <w:marRight w:val="0"/>
          <w:marTop w:val="240"/>
          <w:marBottom w:val="40"/>
          <w:divBdr>
            <w:top w:val="none" w:sz="0" w:space="0" w:color="auto"/>
            <w:left w:val="none" w:sz="0" w:space="0" w:color="auto"/>
            <w:bottom w:val="none" w:sz="0" w:space="0" w:color="auto"/>
            <w:right w:val="none" w:sz="0" w:space="0" w:color="auto"/>
          </w:divBdr>
        </w:div>
        <w:div w:id="624195234">
          <w:marLeft w:val="806"/>
          <w:marRight w:val="0"/>
          <w:marTop w:val="240"/>
          <w:marBottom w:val="40"/>
          <w:divBdr>
            <w:top w:val="none" w:sz="0" w:space="0" w:color="auto"/>
            <w:left w:val="none" w:sz="0" w:space="0" w:color="auto"/>
            <w:bottom w:val="none" w:sz="0" w:space="0" w:color="auto"/>
            <w:right w:val="none" w:sz="0" w:space="0" w:color="auto"/>
          </w:divBdr>
        </w:div>
        <w:div w:id="624195236">
          <w:marLeft w:val="806"/>
          <w:marRight w:val="0"/>
          <w:marTop w:val="240"/>
          <w:marBottom w:val="40"/>
          <w:divBdr>
            <w:top w:val="none" w:sz="0" w:space="0" w:color="auto"/>
            <w:left w:val="none" w:sz="0" w:space="0" w:color="auto"/>
            <w:bottom w:val="none" w:sz="0" w:space="0" w:color="auto"/>
            <w:right w:val="none" w:sz="0" w:space="0" w:color="auto"/>
          </w:divBdr>
        </w:div>
      </w:divsChild>
    </w:div>
    <w:div w:id="624195220">
      <w:marLeft w:val="0"/>
      <w:marRight w:val="0"/>
      <w:marTop w:val="0"/>
      <w:marBottom w:val="0"/>
      <w:divBdr>
        <w:top w:val="none" w:sz="0" w:space="0" w:color="auto"/>
        <w:left w:val="none" w:sz="0" w:space="0" w:color="auto"/>
        <w:bottom w:val="none" w:sz="0" w:space="0" w:color="auto"/>
        <w:right w:val="none" w:sz="0" w:space="0" w:color="auto"/>
      </w:divBdr>
    </w:div>
    <w:div w:id="624195221">
      <w:marLeft w:val="0"/>
      <w:marRight w:val="0"/>
      <w:marTop w:val="0"/>
      <w:marBottom w:val="0"/>
      <w:divBdr>
        <w:top w:val="none" w:sz="0" w:space="0" w:color="auto"/>
        <w:left w:val="none" w:sz="0" w:space="0" w:color="auto"/>
        <w:bottom w:val="none" w:sz="0" w:space="0" w:color="auto"/>
        <w:right w:val="none" w:sz="0" w:space="0" w:color="auto"/>
      </w:divBdr>
    </w:div>
    <w:div w:id="624195223">
      <w:marLeft w:val="0"/>
      <w:marRight w:val="0"/>
      <w:marTop w:val="0"/>
      <w:marBottom w:val="0"/>
      <w:divBdr>
        <w:top w:val="none" w:sz="0" w:space="0" w:color="auto"/>
        <w:left w:val="none" w:sz="0" w:space="0" w:color="auto"/>
        <w:bottom w:val="none" w:sz="0" w:space="0" w:color="auto"/>
        <w:right w:val="none" w:sz="0" w:space="0" w:color="auto"/>
      </w:divBdr>
    </w:div>
    <w:div w:id="624195224">
      <w:marLeft w:val="0"/>
      <w:marRight w:val="0"/>
      <w:marTop w:val="0"/>
      <w:marBottom w:val="0"/>
      <w:divBdr>
        <w:top w:val="none" w:sz="0" w:space="0" w:color="auto"/>
        <w:left w:val="none" w:sz="0" w:space="0" w:color="auto"/>
        <w:bottom w:val="none" w:sz="0" w:space="0" w:color="auto"/>
        <w:right w:val="none" w:sz="0" w:space="0" w:color="auto"/>
      </w:divBdr>
    </w:div>
    <w:div w:id="624195227">
      <w:marLeft w:val="0"/>
      <w:marRight w:val="0"/>
      <w:marTop w:val="0"/>
      <w:marBottom w:val="0"/>
      <w:divBdr>
        <w:top w:val="none" w:sz="0" w:space="0" w:color="auto"/>
        <w:left w:val="none" w:sz="0" w:space="0" w:color="auto"/>
        <w:bottom w:val="none" w:sz="0" w:space="0" w:color="auto"/>
        <w:right w:val="none" w:sz="0" w:space="0" w:color="auto"/>
      </w:divBdr>
    </w:div>
    <w:div w:id="624195228">
      <w:marLeft w:val="0"/>
      <w:marRight w:val="0"/>
      <w:marTop w:val="0"/>
      <w:marBottom w:val="0"/>
      <w:divBdr>
        <w:top w:val="none" w:sz="0" w:space="0" w:color="auto"/>
        <w:left w:val="none" w:sz="0" w:space="0" w:color="auto"/>
        <w:bottom w:val="none" w:sz="0" w:space="0" w:color="auto"/>
        <w:right w:val="none" w:sz="0" w:space="0" w:color="auto"/>
      </w:divBdr>
      <w:divsChild>
        <w:div w:id="624195201">
          <w:marLeft w:val="0"/>
          <w:marRight w:val="0"/>
          <w:marTop w:val="0"/>
          <w:marBottom w:val="0"/>
          <w:divBdr>
            <w:top w:val="none" w:sz="0" w:space="0" w:color="auto"/>
            <w:left w:val="none" w:sz="0" w:space="0" w:color="auto"/>
            <w:bottom w:val="none" w:sz="0" w:space="0" w:color="auto"/>
            <w:right w:val="none" w:sz="0" w:space="0" w:color="auto"/>
          </w:divBdr>
        </w:div>
      </w:divsChild>
    </w:div>
    <w:div w:id="624195229">
      <w:marLeft w:val="0"/>
      <w:marRight w:val="0"/>
      <w:marTop w:val="0"/>
      <w:marBottom w:val="0"/>
      <w:divBdr>
        <w:top w:val="none" w:sz="0" w:space="0" w:color="auto"/>
        <w:left w:val="none" w:sz="0" w:space="0" w:color="auto"/>
        <w:bottom w:val="none" w:sz="0" w:space="0" w:color="auto"/>
        <w:right w:val="none" w:sz="0" w:space="0" w:color="auto"/>
      </w:divBdr>
      <w:divsChild>
        <w:div w:id="624195195">
          <w:marLeft w:val="0"/>
          <w:marRight w:val="0"/>
          <w:marTop w:val="0"/>
          <w:marBottom w:val="0"/>
          <w:divBdr>
            <w:top w:val="none" w:sz="0" w:space="0" w:color="auto"/>
            <w:left w:val="none" w:sz="0" w:space="0" w:color="auto"/>
            <w:bottom w:val="none" w:sz="0" w:space="0" w:color="auto"/>
            <w:right w:val="none" w:sz="0" w:space="0" w:color="auto"/>
          </w:divBdr>
        </w:div>
        <w:div w:id="624195196">
          <w:marLeft w:val="0"/>
          <w:marRight w:val="0"/>
          <w:marTop w:val="0"/>
          <w:marBottom w:val="0"/>
          <w:divBdr>
            <w:top w:val="none" w:sz="0" w:space="0" w:color="auto"/>
            <w:left w:val="none" w:sz="0" w:space="0" w:color="auto"/>
            <w:bottom w:val="none" w:sz="0" w:space="0" w:color="auto"/>
            <w:right w:val="none" w:sz="0" w:space="0" w:color="auto"/>
          </w:divBdr>
        </w:div>
        <w:div w:id="624195200">
          <w:marLeft w:val="0"/>
          <w:marRight w:val="0"/>
          <w:marTop w:val="0"/>
          <w:marBottom w:val="0"/>
          <w:divBdr>
            <w:top w:val="none" w:sz="0" w:space="0" w:color="auto"/>
            <w:left w:val="none" w:sz="0" w:space="0" w:color="auto"/>
            <w:bottom w:val="none" w:sz="0" w:space="0" w:color="auto"/>
            <w:right w:val="none" w:sz="0" w:space="0" w:color="auto"/>
          </w:divBdr>
        </w:div>
        <w:div w:id="624195214">
          <w:marLeft w:val="0"/>
          <w:marRight w:val="0"/>
          <w:marTop w:val="0"/>
          <w:marBottom w:val="0"/>
          <w:divBdr>
            <w:top w:val="none" w:sz="0" w:space="0" w:color="auto"/>
            <w:left w:val="none" w:sz="0" w:space="0" w:color="auto"/>
            <w:bottom w:val="none" w:sz="0" w:space="0" w:color="auto"/>
            <w:right w:val="none" w:sz="0" w:space="0" w:color="auto"/>
          </w:divBdr>
        </w:div>
        <w:div w:id="624195216">
          <w:marLeft w:val="0"/>
          <w:marRight w:val="0"/>
          <w:marTop w:val="0"/>
          <w:marBottom w:val="0"/>
          <w:divBdr>
            <w:top w:val="none" w:sz="0" w:space="0" w:color="auto"/>
            <w:left w:val="none" w:sz="0" w:space="0" w:color="auto"/>
            <w:bottom w:val="none" w:sz="0" w:space="0" w:color="auto"/>
            <w:right w:val="none" w:sz="0" w:space="0" w:color="auto"/>
          </w:divBdr>
        </w:div>
        <w:div w:id="624195217">
          <w:marLeft w:val="0"/>
          <w:marRight w:val="0"/>
          <w:marTop w:val="0"/>
          <w:marBottom w:val="0"/>
          <w:divBdr>
            <w:top w:val="none" w:sz="0" w:space="0" w:color="auto"/>
            <w:left w:val="none" w:sz="0" w:space="0" w:color="auto"/>
            <w:bottom w:val="none" w:sz="0" w:space="0" w:color="auto"/>
            <w:right w:val="none" w:sz="0" w:space="0" w:color="auto"/>
          </w:divBdr>
        </w:div>
        <w:div w:id="624195218">
          <w:marLeft w:val="0"/>
          <w:marRight w:val="0"/>
          <w:marTop w:val="0"/>
          <w:marBottom w:val="0"/>
          <w:divBdr>
            <w:top w:val="none" w:sz="0" w:space="0" w:color="auto"/>
            <w:left w:val="none" w:sz="0" w:space="0" w:color="auto"/>
            <w:bottom w:val="none" w:sz="0" w:space="0" w:color="auto"/>
            <w:right w:val="none" w:sz="0" w:space="0" w:color="auto"/>
          </w:divBdr>
        </w:div>
        <w:div w:id="624195222">
          <w:marLeft w:val="0"/>
          <w:marRight w:val="0"/>
          <w:marTop w:val="0"/>
          <w:marBottom w:val="0"/>
          <w:divBdr>
            <w:top w:val="none" w:sz="0" w:space="0" w:color="auto"/>
            <w:left w:val="none" w:sz="0" w:space="0" w:color="auto"/>
            <w:bottom w:val="none" w:sz="0" w:space="0" w:color="auto"/>
            <w:right w:val="none" w:sz="0" w:space="0" w:color="auto"/>
          </w:divBdr>
        </w:div>
        <w:div w:id="624195317">
          <w:marLeft w:val="0"/>
          <w:marRight w:val="0"/>
          <w:marTop w:val="0"/>
          <w:marBottom w:val="0"/>
          <w:divBdr>
            <w:top w:val="none" w:sz="0" w:space="0" w:color="auto"/>
            <w:left w:val="none" w:sz="0" w:space="0" w:color="auto"/>
            <w:bottom w:val="none" w:sz="0" w:space="0" w:color="auto"/>
            <w:right w:val="none" w:sz="0" w:space="0" w:color="auto"/>
          </w:divBdr>
        </w:div>
      </w:divsChild>
    </w:div>
    <w:div w:id="624195230">
      <w:marLeft w:val="0"/>
      <w:marRight w:val="0"/>
      <w:marTop w:val="0"/>
      <w:marBottom w:val="0"/>
      <w:divBdr>
        <w:top w:val="none" w:sz="0" w:space="0" w:color="auto"/>
        <w:left w:val="none" w:sz="0" w:space="0" w:color="auto"/>
        <w:bottom w:val="none" w:sz="0" w:space="0" w:color="auto"/>
        <w:right w:val="none" w:sz="0" w:space="0" w:color="auto"/>
      </w:divBdr>
    </w:div>
    <w:div w:id="624195233">
      <w:marLeft w:val="0"/>
      <w:marRight w:val="0"/>
      <w:marTop w:val="0"/>
      <w:marBottom w:val="0"/>
      <w:divBdr>
        <w:top w:val="none" w:sz="0" w:space="0" w:color="auto"/>
        <w:left w:val="none" w:sz="0" w:space="0" w:color="auto"/>
        <w:bottom w:val="none" w:sz="0" w:space="0" w:color="auto"/>
        <w:right w:val="none" w:sz="0" w:space="0" w:color="auto"/>
      </w:divBdr>
    </w:div>
    <w:div w:id="624195235">
      <w:marLeft w:val="0"/>
      <w:marRight w:val="0"/>
      <w:marTop w:val="0"/>
      <w:marBottom w:val="0"/>
      <w:divBdr>
        <w:top w:val="none" w:sz="0" w:space="0" w:color="auto"/>
        <w:left w:val="none" w:sz="0" w:space="0" w:color="auto"/>
        <w:bottom w:val="none" w:sz="0" w:space="0" w:color="auto"/>
        <w:right w:val="none" w:sz="0" w:space="0" w:color="auto"/>
      </w:divBdr>
    </w:div>
    <w:div w:id="624195237">
      <w:marLeft w:val="0"/>
      <w:marRight w:val="0"/>
      <w:marTop w:val="0"/>
      <w:marBottom w:val="0"/>
      <w:divBdr>
        <w:top w:val="none" w:sz="0" w:space="0" w:color="auto"/>
        <w:left w:val="none" w:sz="0" w:space="0" w:color="auto"/>
        <w:bottom w:val="none" w:sz="0" w:space="0" w:color="auto"/>
        <w:right w:val="none" w:sz="0" w:space="0" w:color="auto"/>
      </w:divBdr>
    </w:div>
    <w:div w:id="624195238">
      <w:marLeft w:val="0"/>
      <w:marRight w:val="0"/>
      <w:marTop w:val="0"/>
      <w:marBottom w:val="0"/>
      <w:divBdr>
        <w:top w:val="none" w:sz="0" w:space="0" w:color="auto"/>
        <w:left w:val="none" w:sz="0" w:space="0" w:color="auto"/>
        <w:bottom w:val="none" w:sz="0" w:space="0" w:color="auto"/>
        <w:right w:val="none" w:sz="0" w:space="0" w:color="auto"/>
      </w:divBdr>
    </w:div>
    <w:div w:id="624195239">
      <w:marLeft w:val="0"/>
      <w:marRight w:val="0"/>
      <w:marTop w:val="0"/>
      <w:marBottom w:val="0"/>
      <w:divBdr>
        <w:top w:val="none" w:sz="0" w:space="0" w:color="auto"/>
        <w:left w:val="none" w:sz="0" w:space="0" w:color="auto"/>
        <w:bottom w:val="none" w:sz="0" w:space="0" w:color="auto"/>
        <w:right w:val="none" w:sz="0" w:space="0" w:color="auto"/>
      </w:divBdr>
    </w:div>
    <w:div w:id="624195240">
      <w:marLeft w:val="0"/>
      <w:marRight w:val="0"/>
      <w:marTop w:val="0"/>
      <w:marBottom w:val="0"/>
      <w:divBdr>
        <w:top w:val="none" w:sz="0" w:space="0" w:color="auto"/>
        <w:left w:val="none" w:sz="0" w:space="0" w:color="auto"/>
        <w:bottom w:val="none" w:sz="0" w:space="0" w:color="auto"/>
        <w:right w:val="none" w:sz="0" w:space="0" w:color="auto"/>
      </w:divBdr>
    </w:div>
    <w:div w:id="624195244">
      <w:marLeft w:val="0"/>
      <w:marRight w:val="0"/>
      <w:marTop w:val="0"/>
      <w:marBottom w:val="0"/>
      <w:divBdr>
        <w:top w:val="none" w:sz="0" w:space="0" w:color="auto"/>
        <w:left w:val="none" w:sz="0" w:space="0" w:color="auto"/>
        <w:bottom w:val="none" w:sz="0" w:space="0" w:color="auto"/>
        <w:right w:val="none" w:sz="0" w:space="0" w:color="auto"/>
      </w:divBdr>
      <w:divsChild>
        <w:div w:id="624195242">
          <w:marLeft w:val="0"/>
          <w:marRight w:val="0"/>
          <w:marTop w:val="0"/>
          <w:marBottom w:val="0"/>
          <w:divBdr>
            <w:top w:val="none" w:sz="0" w:space="0" w:color="auto"/>
            <w:left w:val="none" w:sz="0" w:space="0" w:color="auto"/>
            <w:bottom w:val="none" w:sz="0" w:space="0" w:color="auto"/>
            <w:right w:val="none" w:sz="0" w:space="0" w:color="auto"/>
          </w:divBdr>
          <w:divsChild>
            <w:div w:id="624195241">
              <w:marLeft w:val="0"/>
              <w:marRight w:val="0"/>
              <w:marTop w:val="0"/>
              <w:marBottom w:val="0"/>
              <w:divBdr>
                <w:top w:val="none" w:sz="0" w:space="0" w:color="auto"/>
                <w:left w:val="none" w:sz="0" w:space="0" w:color="auto"/>
                <w:bottom w:val="none" w:sz="0" w:space="0" w:color="auto"/>
                <w:right w:val="none" w:sz="0" w:space="0" w:color="auto"/>
              </w:divBdr>
            </w:div>
            <w:div w:id="62419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95245">
      <w:marLeft w:val="0"/>
      <w:marRight w:val="0"/>
      <w:marTop w:val="0"/>
      <w:marBottom w:val="0"/>
      <w:divBdr>
        <w:top w:val="none" w:sz="0" w:space="0" w:color="auto"/>
        <w:left w:val="none" w:sz="0" w:space="0" w:color="auto"/>
        <w:bottom w:val="none" w:sz="0" w:space="0" w:color="auto"/>
        <w:right w:val="none" w:sz="0" w:space="0" w:color="auto"/>
      </w:divBdr>
      <w:divsChild>
        <w:div w:id="624195253">
          <w:marLeft w:val="0"/>
          <w:marRight w:val="0"/>
          <w:marTop w:val="0"/>
          <w:marBottom w:val="0"/>
          <w:divBdr>
            <w:top w:val="none" w:sz="0" w:space="0" w:color="auto"/>
            <w:left w:val="none" w:sz="0" w:space="0" w:color="auto"/>
            <w:bottom w:val="none" w:sz="0" w:space="0" w:color="auto"/>
            <w:right w:val="none" w:sz="0" w:space="0" w:color="auto"/>
          </w:divBdr>
          <w:divsChild>
            <w:div w:id="624195249">
              <w:marLeft w:val="0"/>
              <w:marRight w:val="0"/>
              <w:marTop w:val="0"/>
              <w:marBottom w:val="0"/>
              <w:divBdr>
                <w:top w:val="none" w:sz="0" w:space="0" w:color="auto"/>
                <w:left w:val="none" w:sz="0" w:space="0" w:color="auto"/>
                <w:bottom w:val="none" w:sz="0" w:space="0" w:color="auto"/>
                <w:right w:val="none" w:sz="0" w:space="0" w:color="auto"/>
              </w:divBdr>
              <w:divsChild>
                <w:div w:id="624195247">
                  <w:marLeft w:val="0"/>
                  <w:marRight w:val="0"/>
                  <w:marTop w:val="0"/>
                  <w:marBottom w:val="0"/>
                  <w:divBdr>
                    <w:top w:val="none" w:sz="0" w:space="0" w:color="auto"/>
                    <w:left w:val="none" w:sz="0" w:space="0" w:color="auto"/>
                    <w:bottom w:val="none" w:sz="0" w:space="0" w:color="auto"/>
                    <w:right w:val="none" w:sz="0" w:space="0" w:color="auto"/>
                  </w:divBdr>
                </w:div>
                <w:div w:id="624195262">
                  <w:marLeft w:val="0"/>
                  <w:marRight w:val="0"/>
                  <w:marTop w:val="0"/>
                  <w:marBottom w:val="0"/>
                  <w:divBdr>
                    <w:top w:val="none" w:sz="0" w:space="0" w:color="auto"/>
                    <w:left w:val="none" w:sz="0" w:space="0" w:color="auto"/>
                    <w:bottom w:val="none" w:sz="0" w:space="0" w:color="auto"/>
                    <w:right w:val="none" w:sz="0" w:space="0" w:color="auto"/>
                  </w:divBdr>
                </w:div>
                <w:div w:id="624195269">
                  <w:marLeft w:val="0"/>
                  <w:marRight w:val="0"/>
                  <w:marTop w:val="0"/>
                  <w:marBottom w:val="0"/>
                  <w:divBdr>
                    <w:top w:val="none" w:sz="0" w:space="0" w:color="auto"/>
                    <w:left w:val="none" w:sz="0" w:space="0" w:color="auto"/>
                    <w:bottom w:val="none" w:sz="0" w:space="0" w:color="auto"/>
                    <w:right w:val="none" w:sz="0" w:space="0" w:color="auto"/>
                  </w:divBdr>
                </w:div>
                <w:div w:id="624195272">
                  <w:marLeft w:val="0"/>
                  <w:marRight w:val="0"/>
                  <w:marTop w:val="0"/>
                  <w:marBottom w:val="0"/>
                  <w:divBdr>
                    <w:top w:val="none" w:sz="0" w:space="0" w:color="auto"/>
                    <w:left w:val="none" w:sz="0" w:space="0" w:color="auto"/>
                    <w:bottom w:val="none" w:sz="0" w:space="0" w:color="auto"/>
                    <w:right w:val="none" w:sz="0" w:space="0" w:color="auto"/>
                  </w:divBdr>
                </w:div>
                <w:div w:id="624195274">
                  <w:marLeft w:val="0"/>
                  <w:marRight w:val="0"/>
                  <w:marTop w:val="0"/>
                  <w:marBottom w:val="0"/>
                  <w:divBdr>
                    <w:top w:val="none" w:sz="0" w:space="0" w:color="auto"/>
                    <w:left w:val="none" w:sz="0" w:space="0" w:color="auto"/>
                    <w:bottom w:val="none" w:sz="0" w:space="0" w:color="auto"/>
                    <w:right w:val="none" w:sz="0" w:space="0" w:color="auto"/>
                  </w:divBdr>
                </w:div>
                <w:div w:id="624195276">
                  <w:marLeft w:val="0"/>
                  <w:marRight w:val="0"/>
                  <w:marTop w:val="0"/>
                  <w:marBottom w:val="0"/>
                  <w:divBdr>
                    <w:top w:val="none" w:sz="0" w:space="0" w:color="auto"/>
                    <w:left w:val="none" w:sz="0" w:space="0" w:color="auto"/>
                    <w:bottom w:val="none" w:sz="0" w:space="0" w:color="auto"/>
                    <w:right w:val="none" w:sz="0" w:space="0" w:color="auto"/>
                  </w:divBdr>
                </w:div>
                <w:div w:id="624195283">
                  <w:marLeft w:val="0"/>
                  <w:marRight w:val="0"/>
                  <w:marTop w:val="0"/>
                  <w:marBottom w:val="0"/>
                  <w:divBdr>
                    <w:top w:val="none" w:sz="0" w:space="0" w:color="auto"/>
                    <w:left w:val="none" w:sz="0" w:space="0" w:color="auto"/>
                    <w:bottom w:val="none" w:sz="0" w:space="0" w:color="auto"/>
                    <w:right w:val="none" w:sz="0" w:space="0" w:color="auto"/>
                  </w:divBdr>
                </w:div>
                <w:div w:id="624195291">
                  <w:marLeft w:val="0"/>
                  <w:marRight w:val="0"/>
                  <w:marTop w:val="0"/>
                  <w:marBottom w:val="0"/>
                  <w:divBdr>
                    <w:top w:val="none" w:sz="0" w:space="0" w:color="auto"/>
                    <w:left w:val="none" w:sz="0" w:space="0" w:color="auto"/>
                    <w:bottom w:val="none" w:sz="0" w:space="0" w:color="auto"/>
                    <w:right w:val="none" w:sz="0" w:space="0" w:color="auto"/>
                  </w:divBdr>
                </w:div>
                <w:div w:id="6241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95265">
          <w:marLeft w:val="0"/>
          <w:marRight w:val="0"/>
          <w:marTop w:val="0"/>
          <w:marBottom w:val="0"/>
          <w:divBdr>
            <w:top w:val="none" w:sz="0" w:space="0" w:color="auto"/>
            <w:left w:val="none" w:sz="0" w:space="0" w:color="auto"/>
            <w:bottom w:val="none" w:sz="0" w:space="0" w:color="auto"/>
            <w:right w:val="none" w:sz="0" w:space="0" w:color="auto"/>
          </w:divBdr>
          <w:divsChild>
            <w:div w:id="624195310">
              <w:marLeft w:val="0"/>
              <w:marRight w:val="0"/>
              <w:marTop w:val="0"/>
              <w:marBottom w:val="0"/>
              <w:divBdr>
                <w:top w:val="none" w:sz="0" w:space="0" w:color="auto"/>
                <w:left w:val="none" w:sz="0" w:space="0" w:color="auto"/>
                <w:bottom w:val="none" w:sz="0" w:space="0" w:color="auto"/>
                <w:right w:val="none" w:sz="0" w:space="0" w:color="auto"/>
              </w:divBdr>
              <w:divsChild>
                <w:div w:id="624195252">
                  <w:marLeft w:val="0"/>
                  <w:marRight w:val="0"/>
                  <w:marTop w:val="0"/>
                  <w:marBottom w:val="0"/>
                  <w:divBdr>
                    <w:top w:val="none" w:sz="0" w:space="0" w:color="auto"/>
                    <w:left w:val="none" w:sz="0" w:space="0" w:color="auto"/>
                    <w:bottom w:val="none" w:sz="0" w:space="0" w:color="auto"/>
                    <w:right w:val="none" w:sz="0" w:space="0" w:color="auto"/>
                  </w:divBdr>
                </w:div>
                <w:div w:id="624195254">
                  <w:marLeft w:val="0"/>
                  <w:marRight w:val="0"/>
                  <w:marTop w:val="0"/>
                  <w:marBottom w:val="0"/>
                  <w:divBdr>
                    <w:top w:val="none" w:sz="0" w:space="0" w:color="auto"/>
                    <w:left w:val="none" w:sz="0" w:space="0" w:color="auto"/>
                    <w:bottom w:val="none" w:sz="0" w:space="0" w:color="auto"/>
                    <w:right w:val="none" w:sz="0" w:space="0" w:color="auto"/>
                  </w:divBdr>
                </w:div>
                <w:div w:id="624195258">
                  <w:marLeft w:val="0"/>
                  <w:marRight w:val="0"/>
                  <w:marTop w:val="0"/>
                  <w:marBottom w:val="0"/>
                  <w:divBdr>
                    <w:top w:val="none" w:sz="0" w:space="0" w:color="auto"/>
                    <w:left w:val="none" w:sz="0" w:space="0" w:color="auto"/>
                    <w:bottom w:val="none" w:sz="0" w:space="0" w:color="auto"/>
                    <w:right w:val="none" w:sz="0" w:space="0" w:color="auto"/>
                  </w:divBdr>
                </w:div>
                <w:div w:id="624195263">
                  <w:marLeft w:val="0"/>
                  <w:marRight w:val="0"/>
                  <w:marTop w:val="0"/>
                  <w:marBottom w:val="0"/>
                  <w:divBdr>
                    <w:top w:val="none" w:sz="0" w:space="0" w:color="auto"/>
                    <w:left w:val="none" w:sz="0" w:space="0" w:color="auto"/>
                    <w:bottom w:val="none" w:sz="0" w:space="0" w:color="auto"/>
                    <w:right w:val="none" w:sz="0" w:space="0" w:color="auto"/>
                  </w:divBdr>
                </w:div>
                <w:div w:id="624195266">
                  <w:marLeft w:val="0"/>
                  <w:marRight w:val="0"/>
                  <w:marTop w:val="0"/>
                  <w:marBottom w:val="0"/>
                  <w:divBdr>
                    <w:top w:val="none" w:sz="0" w:space="0" w:color="auto"/>
                    <w:left w:val="none" w:sz="0" w:space="0" w:color="auto"/>
                    <w:bottom w:val="none" w:sz="0" w:space="0" w:color="auto"/>
                    <w:right w:val="none" w:sz="0" w:space="0" w:color="auto"/>
                  </w:divBdr>
                </w:div>
                <w:div w:id="624195268">
                  <w:marLeft w:val="0"/>
                  <w:marRight w:val="0"/>
                  <w:marTop w:val="0"/>
                  <w:marBottom w:val="0"/>
                  <w:divBdr>
                    <w:top w:val="none" w:sz="0" w:space="0" w:color="auto"/>
                    <w:left w:val="none" w:sz="0" w:space="0" w:color="auto"/>
                    <w:bottom w:val="none" w:sz="0" w:space="0" w:color="auto"/>
                    <w:right w:val="none" w:sz="0" w:space="0" w:color="auto"/>
                  </w:divBdr>
                </w:div>
                <w:div w:id="624195270">
                  <w:marLeft w:val="0"/>
                  <w:marRight w:val="0"/>
                  <w:marTop w:val="0"/>
                  <w:marBottom w:val="0"/>
                  <w:divBdr>
                    <w:top w:val="none" w:sz="0" w:space="0" w:color="auto"/>
                    <w:left w:val="none" w:sz="0" w:space="0" w:color="auto"/>
                    <w:bottom w:val="none" w:sz="0" w:space="0" w:color="auto"/>
                    <w:right w:val="none" w:sz="0" w:space="0" w:color="auto"/>
                  </w:divBdr>
                </w:div>
                <w:div w:id="624195277">
                  <w:marLeft w:val="0"/>
                  <w:marRight w:val="0"/>
                  <w:marTop w:val="0"/>
                  <w:marBottom w:val="0"/>
                  <w:divBdr>
                    <w:top w:val="none" w:sz="0" w:space="0" w:color="auto"/>
                    <w:left w:val="none" w:sz="0" w:space="0" w:color="auto"/>
                    <w:bottom w:val="none" w:sz="0" w:space="0" w:color="auto"/>
                    <w:right w:val="none" w:sz="0" w:space="0" w:color="auto"/>
                  </w:divBdr>
                </w:div>
                <w:div w:id="624195280">
                  <w:marLeft w:val="0"/>
                  <w:marRight w:val="0"/>
                  <w:marTop w:val="0"/>
                  <w:marBottom w:val="0"/>
                  <w:divBdr>
                    <w:top w:val="none" w:sz="0" w:space="0" w:color="auto"/>
                    <w:left w:val="none" w:sz="0" w:space="0" w:color="auto"/>
                    <w:bottom w:val="none" w:sz="0" w:space="0" w:color="auto"/>
                    <w:right w:val="none" w:sz="0" w:space="0" w:color="auto"/>
                  </w:divBdr>
                </w:div>
                <w:div w:id="624195281">
                  <w:marLeft w:val="0"/>
                  <w:marRight w:val="0"/>
                  <w:marTop w:val="0"/>
                  <w:marBottom w:val="0"/>
                  <w:divBdr>
                    <w:top w:val="none" w:sz="0" w:space="0" w:color="auto"/>
                    <w:left w:val="none" w:sz="0" w:space="0" w:color="auto"/>
                    <w:bottom w:val="none" w:sz="0" w:space="0" w:color="auto"/>
                    <w:right w:val="none" w:sz="0" w:space="0" w:color="auto"/>
                  </w:divBdr>
                </w:div>
                <w:div w:id="624195282">
                  <w:marLeft w:val="0"/>
                  <w:marRight w:val="0"/>
                  <w:marTop w:val="0"/>
                  <w:marBottom w:val="0"/>
                  <w:divBdr>
                    <w:top w:val="none" w:sz="0" w:space="0" w:color="auto"/>
                    <w:left w:val="none" w:sz="0" w:space="0" w:color="auto"/>
                    <w:bottom w:val="none" w:sz="0" w:space="0" w:color="auto"/>
                    <w:right w:val="none" w:sz="0" w:space="0" w:color="auto"/>
                  </w:divBdr>
                </w:div>
                <w:div w:id="624195286">
                  <w:marLeft w:val="0"/>
                  <w:marRight w:val="0"/>
                  <w:marTop w:val="0"/>
                  <w:marBottom w:val="0"/>
                  <w:divBdr>
                    <w:top w:val="none" w:sz="0" w:space="0" w:color="auto"/>
                    <w:left w:val="none" w:sz="0" w:space="0" w:color="auto"/>
                    <w:bottom w:val="none" w:sz="0" w:space="0" w:color="auto"/>
                    <w:right w:val="none" w:sz="0" w:space="0" w:color="auto"/>
                  </w:divBdr>
                </w:div>
                <w:div w:id="624195289">
                  <w:marLeft w:val="0"/>
                  <w:marRight w:val="0"/>
                  <w:marTop w:val="0"/>
                  <w:marBottom w:val="0"/>
                  <w:divBdr>
                    <w:top w:val="none" w:sz="0" w:space="0" w:color="auto"/>
                    <w:left w:val="none" w:sz="0" w:space="0" w:color="auto"/>
                    <w:bottom w:val="none" w:sz="0" w:space="0" w:color="auto"/>
                    <w:right w:val="none" w:sz="0" w:space="0" w:color="auto"/>
                  </w:divBdr>
                </w:div>
                <w:div w:id="624195290">
                  <w:marLeft w:val="0"/>
                  <w:marRight w:val="0"/>
                  <w:marTop w:val="0"/>
                  <w:marBottom w:val="0"/>
                  <w:divBdr>
                    <w:top w:val="none" w:sz="0" w:space="0" w:color="auto"/>
                    <w:left w:val="none" w:sz="0" w:space="0" w:color="auto"/>
                    <w:bottom w:val="none" w:sz="0" w:space="0" w:color="auto"/>
                    <w:right w:val="none" w:sz="0" w:space="0" w:color="auto"/>
                  </w:divBdr>
                </w:div>
                <w:div w:id="624195297">
                  <w:marLeft w:val="0"/>
                  <w:marRight w:val="0"/>
                  <w:marTop w:val="0"/>
                  <w:marBottom w:val="0"/>
                  <w:divBdr>
                    <w:top w:val="none" w:sz="0" w:space="0" w:color="auto"/>
                    <w:left w:val="none" w:sz="0" w:space="0" w:color="auto"/>
                    <w:bottom w:val="none" w:sz="0" w:space="0" w:color="auto"/>
                    <w:right w:val="none" w:sz="0" w:space="0" w:color="auto"/>
                  </w:divBdr>
                </w:div>
                <w:div w:id="624195300">
                  <w:marLeft w:val="0"/>
                  <w:marRight w:val="0"/>
                  <w:marTop w:val="0"/>
                  <w:marBottom w:val="0"/>
                  <w:divBdr>
                    <w:top w:val="none" w:sz="0" w:space="0" w:color="auto"/>
                    <w:left w:val="none" w:sz="0" w:space="0" w:color="auto"/>
                    <w:bottom w:val="none" w:sz="0" w:space="0" w:color="auto"/>
                    <w:right w:val="none" w:sz="0" w:space="0" w:color="auto"/>
                  </w:divBdr>
                </w:div>
                <w:div w:id="624195301">
                  <w:marLeft w:val="0"/>
                  <w:marRight w:val="0"/>
                  <w:marTop w:val="0"/>
                  <w:marBottom w:val="0"/>
                  <w:divBdr>
                    <w:top w:val="none" w:sz="0" w:space="0" w:color="auto"/>
                    <w:left w:val="none" w:sz="0" w:space="0" w:color="auto"/>
                    <w:bottom w:val="none" w:sz="0" w:space="0" w:color="auto"/>
                    <w:right w:val="none" w:sz="0" w:space="0" w:color="auto"/>
                  </w:divBdr>
                </w:div>
                <w:div w:id="624195303">
                  <w:marLeft w:val="0"/>
                  <w:marRight w:val="0"/>
                  <w:marTop w:val="0"/>
                  <w:marBottom w:val="0"/>
                  <w:divBdr>
                    <w:top w:val="none" w:sz="0" w:space="0" w:color="auto"/>
                    <w:left w:val="none" w:sz="0" w:space="0" w:color="auto"/>
                    <w:bottom w:val="none" w:sz="0" w:space="0" w:color="auto"/>
                    <w:right w:val="none" w:sz="0" w:space="0" w:color="auto"/>
                  </w:divBdr>
                </w:div>
                <w:div w:id="624195304">
                  <w:marLeft w:val="0"/>
                  <w:marRight w:val="0"/>
                  <w:marTop w:val="0"/>
                  <w:marBottom w:val="0"/>
                  <w:divBdr>
                    <w:top w:val="none" w:sz="0" w:space="0" w:color="auto"/>
                    <w:left w:val="none" w:sz="0" w:space="0" w:color="auto"/>
                    <w:bottom w:val="none" w:sz="0" w:space="0" w:color="auto"/>
                    <w:right w:val="none" w:sz="0" w:space="0" w:color="auto"/>
                  </w:divBdr>
                </w:div>
                <w:div w:id="6241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95292">
      <w:marLeft w:val="0"/>
      <w:marRight w:val="0"/>
      <w:marTop w:val="0"/>
      <w:marBottom w:val="0"/>
      <w:divBdr>
        <w:top w:val="none" w:sz="0" w:space="0" w:color="auto"/>
        <w:left w:val="none" w:sz="0" w:space="0" w:color="auto"/>
        <w:bottom w:val="none" w:sz="0" w:space="0" w:color="auto"/>
        <w:right w:val="none" w:sz="0" w:space="0" w:color="auto"/>
      </w:divBdr>
      <w:divsChild>
        <w:div w:id="624195275">
          <w:marLeft w:val="0"/>
          <w:marRight w:val="0"/>
          <w:marTop w:val="0"/>
          <w:marBottom w:val="0"/>
          <w:divBdr>
            <w:top w:val="none" w:sz="0" w:space="0" w:color="auto"/>
            <w:left w:val="none" w:sz="0" w:space="0" w:color="auto"/>
            <w:bottom w:val="none" w:sz="0" w:space="0" w:color="auto"/>
            <w:right w:val="none" w:sz="0" w:space="0" w:color="auto"/>
          </w:divBdr>
          <w:divsChild>
            <w:div w:id="624195312">
              <w:marLeft w:val="0"/>
              <w:marRight w:val="0"/>
              <w:marTop w:val="0"/>
              <w:marBottom w:val="0"/>
              <w:divBdr>
                <w:top w:val="none" w:sz="0" w:space="0" w:color="auto"/>
                <w:left w:val="none" w:sz="0" w:space="0" w:color="auto"/>
                <w:bottom w:val="none" w:sz="0" w:space="0" w:color="auto"/>
                <w:right w:val="none" w:sz="0" w:space="0" w:color="auto"/>
              </w:divBdr>
              <w:divsChild>
                <w:div w:id="624195251">
                  <w:marLeft w:val="0"/>
                  <w:marRight w:val="0"/>
                  <w:marTop w:val="0"/>
                  <w:marBottom w:val="0"/>
                  <w:divBdr>
                    <w:top w:val="none" w:sz="0" w:space="0" w:color="auto"/>
                    <w:left w:val="none" w:sz="0" w:space="0" w:color="auto"/>
                    <w:bottom w:val="none" w:sz="0" w:space="0" w:color="auto"/>
                    <w:right w:val="none" w:sz="0" w:space="0" w:color="auto"/>
                  </w:divBdr>
                </w:div>
                <w:div w:id="624195260">
                  <w:marLeft w:val="0"/>
                  <w:marRight w:val="0"/>
                  <w:marTop w:val="0"/>
                  <w:marBottom w:val="0"/>
                  <w:divBdr>
                    <w:top w:val="none" w:sz="0" w:space="0" w:color="auto"/>
                    <w:left w:val="none" w:sz="0" w:space="0" w:color="auto"/>
                    <w:bottom w:val="none" w:sz="0" w:space="0" w:color="auto"/>
                    <w:right w:val="none" w:sz="0" w:space="0" w:color="auto"/>
                  </w:divBdr>
                </w:div>
                <w:div w:id="624195264">
                  <w:marLeft w:val="0"/>
                  <w:marRight w:val="0"/>
                  <w:marTop w:val="0"/>
                  <w:marBottom w:val="0"/>
                  <w:divBdr>
                    <w:top w:val="none" w:sz="0" w:space="0" w:color="auto"/>
                    <w:left w:val="none" w:sz="0" w:space="0" w:color="auto"/>
                    <w:bottom w:val="none" w:sz="0" w:space="0" w:color="auto"/>
                    <w:right w:val="none" w:sz="0" w:space="0" w:color="auto"/>
                  </w:divBdr>
                </w:div>
                <w:div w:id="624195271">
                  <w:marLeft w:val="0"/>
                  <w:marRight w:val="0"/>
                  <w:marTop w:val="0"/>
                  <w:marBottom w:val="0"/>
                  <w:divBdr>
                    <w:top w:val="none" w:sz="0" w:space="0" w:color="auto"/>
                    <w:left w:val="none" w:sz="0" w:space="0" w:color="auto"/>
                    <w:bottom w:val="none" w:sz="0" w:space="0" w:color="auto"/>
                    <w:right w:val="none" w:sz="0" w:space="0" w:color="auto"/>
                  </w:divBdr>
                </w:div>
                <w:div w:id="624195273">
                  <w:marLeft w:val="0"/>
                  <w:marRight w:val="0"/>
                  <w:marTop w:val="0"/>
                  <w:marBottom w:val="0"/>
                  <w:divBdr>
                    <w:top w:val="none" w:sz="0" w:space="0" w:color="auto"/>
                    <w:left w:val="none" w:sz="0" w:space="0" w:color="auto"/>
                    <w:bottom w:val="none" w:sz="0" w:space="0" w:color="auto"/>
                    <w:right w:val="none" w:sz="0" w:space="0" w:color="auto"/>
                  </w:divBdr>
                </w:div>
                <w:div w:id="624195279">
                  <w:marLeft w:val="0"/>
                  <w:marRight w:val="0"/>
                  <w:marTop w:val="0"/>
                  <w:marBottom w:val="0"/>
                  <w:divBdr>
                    <w:top w:val="none" w:sz="0" w:space="0" w:color="auto"/>
                    <w:left w:val="none" w:sz="0" w:space="0" w:color="auto"/>
                    <w:bottom w:val="none" w:sz="0" w:space="0" w:color="auto"/>
                    <w:right w:val="none" w:sz="0" w:space="0" w:color="auto"/>
                  </w:divBdr>
                </w:div>
                <w:div w:id="624195293">
                  <w:marLeft w:val="0"/>
                  <w:marRight w:val="0"/>
                  <w:marTop w:val="0"/>
                  <w:marBottom w:val="0"/>
                  <w:divBdr>
                    <w:top w:val="none" w:sz="0" w:space="0" w:color="auto"/>
                    <w:left w:val="none" w:sz="0" w:space="0" w:color="auto"/>
                    <w:bottom w:val="none" w:sz="0" w:space="0" w:color="auto"/>
                    <w:right w:val="none" w:sz="0" w:space="0" w:color="auto"/>
                  </w:divBdr>
                </w:div>
                <w:div w:id="624195305">
                  <w:marLeft w:val="0"/>
                  <w:marRight w:val="0"/>
                  <w:marTop w:val="0"/>
                  <w:marBottom w:val="0"/>
                  <w:divBdr>
                    <w:top w:val="none" w:sz="0" w:space="0" w:color="auto"/>
                    <w:left w:val="none" w:sz="0" w:space="0" w:color="auto"/>
                    <w:bottom w:val="none" w:sz="0" w:space="0" w:color="auto"/>
                    <w:right w:val="none" w:sz="0" w:space="0" w:color="auto"/>
                  </w:divBdr>
                </w:div>
                <w:div w:id="6241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95307">
          <w:marLeft w:val="0"/>
          <w:marRight w:val="0"/>
          <w:marTop w:val="0"/>
          <w:marBottom w:val="0"/>
          <w:divBdr>
            <w:top w:val="none" w:sz="0" w:space="0" w:color="auto"/>
            <w:left w:val="none" w:sz="0" w:space="0" w:color="auto"/>
            <w:bottom w:val="none" w:sz="0" w:space="0" w:color="auto"/>
            <w:right w:val="none" w:sz="0" w:space="0" w:color="auto"/>
          </w:divBdr>
          <w:divsChild>
            <w:div w:id="624195261">
              <w:marLeft w:val="0"/>
              <w:marRight w:val="0"/>
              <w:marTop w:val="0"/>
              <w:marBottom w:val="0"/>
              <w:divBdr>
                <w:top w:val="none" w:sz="0" w:space="0" w:color="auto"/>
                <w:left w:val="none" w:sz="0" w:space="0" w:color="auto"/>
                <w:bottom w:val="none" w:sz="0" w:space="0" w:color="auto"/>
                <w:right w:val="none" w:sz="0" w:space="0" w:color="auto"/>
              </w:divBdr>
              <w:divsChild>
                <w:div w:id="624195246">
                  <w:marLeft w:val="0"/>
                  <w:marRight w:val="0"/>
                  <w:marTop w:val="0"/>
                  <w:marBottom w:val="0"/>
                  <w:divBdr>
                    <w:top w:val="none" w:sz="0" w:space="0" w:color="auto"/>
                    <w:left w:val="none" w:sz="0" w:space="0" w:color="auto"/>
                    <w:bottom w:val="none" w:sz="0" w:space="0" w:color="auto"/>
                    <w:right w:val="none" w:sz="0" w:space="0" w:color="auto"/>
                  </w:divBdr>
                </w:div>
                <w:div w:id="624195248">
                  <w:marLeft w:val="0"/>
                  <w:marRight w:val="0"/>
                  <w:marTop w:val="0"/>
                  <w:marBottom w:val="0"/>
                  <w:divBdr>
                    <w:top w:val="none" w:sz="0" w:space="0" w:color="auto"/>
                    <w:left w:val="none" w:sz="0" w:space="0" w:color="auto"/>
                    <w:bottom w:val="none" w:sz="0" w:space="0" w:color="auto"/>
                    <w:right w:val="none" w:sz="0" w:space="0" w:color="auto"/>
                  </w:divBdr>
                </w:div>
                <w:div w:id="624195250">
                  <w:marLeft w:val="0"/>
                  <w:marRight w:val="0"/>
                  <w:marTop w:val="0"/>
                  <w:marBottom w:val="0"/>
                  <w:divBdr>
                    <w:top w:val="none" w:sz="0" w:space="0" w:color="auto"/>
                    <w:left w:val="none" w:sz="0" w:space="0" w:color="auto"/>
                    <w:bottom w:val="none" w:sz="0" w:space="0" w:color="auto"/>
                    <w:right w:val="none" w:sz="0" w:space="0" w:color="auto"/>
                  </w:divBdr>
                </w:div>
                <w:div w:id="624195255">
                  <w:marLeft w:val="0"/>
                  <w:marRight w:val="0"/>
                  <w:marTop w:val="0"/>
                  <w:marBottom w:val="0"/>
                  <w:divBdr>
                    <w:top w:val="none" w:sz="0" w:space="0" w:color="auto"/>
                    <w:left w:val="none" w:sz="0" w:space="0" w:color="auto"/>
                    <w:bottom w:val="none" w:sz="0" w:space="0" w:color="auto"/>
                    <w:right w:val="none" w:sz="0" w:space="0" w:color="auto"/>
                  </w:divBdr>
                </w:div>
                <w:div w:id="624195256">
                  <w:marLeft w:val="0"/>
                  <w:marRight w:val="0"/>
                  <w:marTop w:val="0"/>
                  <w:marBottom w:val="0"/>
                  <w:divBdr>
                    <w:top w:val="none" w:sz="0" w:space="0" w:color="auto"/>
                    <w:left w:val="none" w:sz="0" w:space="0" w:color="auto"/>
                    <w:bottom w:val="none" w:sz="0" w:space="0" w:color="auto"/>
                    <w:right w:val="none" w:sz="0" w:space="0" w:color="auto"/>
                  </w:divBdr>
                </w:div>
                <w:div w:id="624195257">
                  <w:marLeft w:val="0"/>
                  <w:marRight w:val="0"/>
                  <w:marTop w:val="0"/>
                  <w:marBottom w:val="0"/>
                  <w:divBdr>
                    <w:top w:val="none" w:sz="0" w:space="0" w:color="auto"/>
                    <w:left w:val="none" w:sz="0" w:space="0" w:color="auto"/>
                    <w:bottom w:val="none" w:sz="0" w:space="0" w:color="auto"/>
                    <w:right w:val="none" w:sz="0" w:space="0" w:color="auto"/>
                  </w:divBdr>
                </w:div>
                <w:div w:id="624195259">
                  <w:marLeft w:val="0"/>
                  <w:marRight w:val="0"/>
                  <w:marTop w:val="0"/>
                  <w:marBottom w:val="0"/>
                  <w:divBdr>
                    <w:top w:val="none" w:sz="0" w:space="0" w:color="auto"/>
                    <w:left w:val="none" w:sz="0" w:space="0" w:color="auto"/>
                    <w:bottom w:val="none" w:sz="0" w:space="0" w:color="auto"/>
                    <w:right w:val="none" w:sz="0" w:space="0" w:color="auto"/>
                  </w:divBdr>
                </w:div>
                <w:div w:id="624195267">
                  <w:marLeft w:val="0"/>
                  <w:marRight w:val="0"/>
                  <w:marTop w:val="0"/>
                  <w:marBottom w:val="0"/>
                  <w:divBdr>
                    <w:top w:val="none" w:sz="0" w:space="0" w:color="auto"/>
                    <w:left w:val="none" w:sz="0" w:space="0" w:color="auto"/>
                    <w:bottom w:val="none" w:sz="0" w:space="0" w:color="auto"/>
                    <w:right w:val="none" w:sz="0" w:space="0" w:color="auto"/>
                  </w:divBdr>
                </w:div>
                <w:div w:id="624195278">
                  <w:marLeft w:val="0"/>
                  <w:marRight w:val="0"/>
                  <w:marTop w:val="0"/>
                  <w:marBottom w:val="0"/>
                  <w:divBdr>
                    <w:top w:val="none" w:sz="0" w:space="0" w:color="auto"/>
                    <w:left w:val="none" w:sz="0" w:space="0" w:color="auto"/>
                    <w:bottom w:val="none" w:sz="0" w:space="0" w:color="auto"/>
                    <w:right w:val="none" w:sz="0" w:space="0" w:color="auto"/>
                  </w:divBdr>
                </w:div>
                <w:div w:id="624195284">
                  <w:marLeft w:val="0"/>
                  <w:marRight w:val="0"/>
                  <w:marTop w:val="0"/>
                  <w:marBottom w:val="0"/>
                  <w:divBdr>
                    <w:top w:val="none" w:sz="0" w:space="0" w:color="auto"/>
                    <w:left w:val="none" w:sz="0" w:space="0" w:color="auto"/>
                    <w:bottom w:val="none" w:sz="0" w:space="0" w:color="auto"/>
                    <w:right w:val="none" w:sz="0" w:space="0" w:color="auto"/>
                  </w:divBdr>
                </w:div>
                <w:div w:id="624195285">
                  <w:marLeft w:val="0"/>
                  <w:marRight w:val="0"/>
                  <w:marTop w:val="0"/>
                  <w:marBottom w:val="0"/>
                  <w:divBdr>
                    <w:top w:val="none" w:sz="0" w:space="0" w:color="auto"/>
                    <w:left w:val="none" w:sz="0" w:space="0" w:color="auto"/>
                    <w:bottom w:val="none" w:sz="0" w:space="0" w:color="auto"/>
                    <w:right w:val="none" w:sz="0" w:space="0" w:color="auto"/>
                  </w:divBdr>
                </w:div>
                <w:div w:id="624195287">
                  <w:marLeft w:val="0"/>
                  <w:marRight w:val="0"/>
                  <w:marTop w:val="0"/>
                  <w:marBottom w:val="0"/>
                  <w:divBdr>
                    <w:top w:val="none" w:sz="0" w:space="0" w:color="auto"/>
                    <w:left w:val="none" w:sz="0" w:space="0" w:color="auto"/>
                    <w:bottom w:val="none" w:sz="0" w:space="0" w:color="auto"/>
                    <w:right w:val="none" w:sz="0" w:space="0" w:color="auto"/>
                  </w:divBdr>
                </w:div>
                <w:div w:id="624195288">
                  <w:marLeft w:val="0"/>
                  <w:marRight w:val="0"/>
                  <w:marTop w:val="0"/>
                  <w:marBottom w:val="0"/>
                  <w:divBdr>
                    <w:top w:val="none" w:sz="0" w:space="0" w:color="auto"/>
                    <w:left w:val="none" w:sz="0" w:space="0" w:color="auto"/>
                    <w:bottom w:val="none" w:sz="0" w:space="0" w:color="auto"/>
                    <w:right w:val="none" w:sz="0" w:space="0" w:color="auto"/>
                  </w:divBdr>
                </w:div>
                <w:div w:id="624195294">
                  <w:marLeft w:val="0"/>
                  <w:marRight w:val="0"/>
                  <w:marTop w:val="0"/>
                  <w:marBottom w:val="0"/>
                  <w:divBdr>
                    <w:top w:val="none" w:sz="0" w:space="0" w:color="auto"/>
                    <w:left w:val="none" w:sz="0" w:space="0" w:color="auto"/>
                    <w:bottom w:val="none" w:sz="0" w:space="0" w:color="auto"/>
                    <w:right w:val="none" w:sz="0" w:space="0" w:color="auto"/>
                  </w:divBdr>
                </w:div>
                <w:div w:id="624195295">
                  <w:marLeft w:val="0"/>
                  <w:marRight w:val="0"/>
                  <w:marTop w:val="0"/>
                  <w:marBottom w:val="0"/>
                  <w:divBdr>
                    <w:top w:val="none" w:sz="0" w:space="0" w:color="auto"/>
                    <w:left w:val="none" w:sz="0" w:space="0" w:color="auto"/>
                    <w:bottom w:val="none" w:sz="0" w:space="0" w:color="auto"/>
                    <w:right w:val="none" w:sz="0" w:space="0" w:color="auto"/>
                  </w:divBdr>
                </w:div>
                <w:div w:id="624195296">
                  <w:marLeft w:val="0"/>
                  <w:marRight w:val="0"/>
                  <w:marTop w:val="0"/>
                  <w:marBottom w:val="0"/>
                  <w:divBdr>
                    <w:top w:val="none" w:sz="0" w:space="0" w:color="auto"/>
                    <w:left w:val="none" w:sz="0" w:space="0" w:color="auto"/>
                    <w:bottom w:val="none" w:sz="0" w:space="0" w:color="auto"/>
                    <w:right w:val="none" w:sz="0" w:space="0" w:color="auto"/>
                  </w:divBdr>
                </w:div>
                <w:div w:id="624195298">
                  <w:marLeft w:val="0"/>
                  <w:marRight w:val="0"/>
                  <w:marTop w:val="0"/>
                  <w:marBottom w:val="0"/>
                  <w:divBdr>
                    <w:top w:val="none" w:sz="0" w:space="0" w:color="auto"/>
                    <w:left w:val="none" w:sz="0" w:space="0" w:color="auto"/>
                    <w:bottom w:val="none" w:sz="0" w:space="0" w:color="auto"/>
                    <w:right w:val="none" w:sz="0" w:space="0" w:color="auto"/>
                  </w:divBdr>
                </w:div>
                <w:div w:id="624195299">
                  <w:marLeft w:val="0"/>
                  <w:marRight w:val="0"/>
                  <w:marTop w:val="0"/>
                  <w:marBottom w:val="0"/>
                  <w:divBdr>
                    <w:top w:val="none" w:sz="0" w:space="0" w:color="auto"/>
                    <w:left w:val="none" w:sz="0" w:space="0" w:color="auto"/>
                    <w:bottom w:val="none" w:sz="0" w:space="0" w:color="auto"/>
                    <w:right w:val="none" w:sz="0" w:space="0" w:color="auto"/>
                  </w:divBdr>
                </w:div>
                <w:div w:id="624195306">
                  <w:marLeft w:val="0"/>
                  <w:marRight w:val="0"/>
                  <w:marTop w:val="0"/>
                  <w:marBottom w:val="0"/>
                  <w:divBdr>
                    <w:top w:val="none" w:sz="0" w:space="0" w:color="auto"/>
                    <w:left w:val="none" w:sz="0" w:space="0" w:color="auto"/>
                    <w:bottom w:val="none" w:sz="0" w:space="0" w:color="auto"/>
                    <w:right w:val="none" w:sz="0" w:space="0" w:color="auto"/>
                  </w:divBdr>
                </w:div>
                <w:div w:id="6241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95313">
      <w:marLeft w:val="0"/>
      <w:marRight w:val="0"/>
      <w:marTop w:val="0"/>
      <w:marBottom w:val="0"/>
      <w:divBdr>
        <w:top w:val="none" w:sz="0" w:space="0" w:color="auto"/>
        <w:left w:val="none" w:sz="0" w:space="0" w:color="auto"/>
        <w:bottom w:val="none" w:sz="0" w:space="0" w:color="auto"/>
        <w:right w:val="none" w:sz="0" w:space="0" w:color="auto"/>
      </w:divBdr>
    </w:div>
    <w:div w:id="624195314">
      <w:marLeft w:val="0"/>
      <w:marRight w:val="0"/>
      <w:marTop w:val="0"/>
      <w:marBottom w:val="0"/>
      <w:divBdr>
        <w:top w:val="none" w:sz="0" w:space="0" w:color="auto"/>
        <w:left w:val="none" w:sz="0" w:space="0" w:color="auto"/>
        <w:bottom w:val="none" w:sz="0" w:space="0" w:color="auto"/>
        <w:right w:val="none" w:sz="0" w:space="0" w:color="auto"/>
      </w:divBdr>
      <w:divsChild>
        <w:div w:id="624195192">
          <w:marLeft w:val="1238"/>
          <w:marRight w:val="0"/>
          <w:marTop w:val="40"/>
          <w:marBottom w:val="80"/>
          <w:divBdr>
            <w:top w:val="none" w:sz="0" w:space="0" w:color="auto"/>
            <w:left w:val="none" w:sz="0" w:space="0" w:color="auto"/>
            <w:bottom w:val="none" w:sz="0" w:space="0" w:color="auto"/>
            <w:right w:val="none" w:sz="0" w:space="0" w:color="auto"/>
          </w:divBdr>
        </w:div>
        <w:div w:id="624195316">
          <w:marLeft w:val="1238"/>
          <w:marRight w:val="0"/>
          <w:marTop w:val="40"/>
          <w:marBottom w:val="80"/>
          <w:divBdr>
            <w:top w:val="none" w:sz="0" w:space="0" w:color="auto"/>
            <w:left w:val="none" w:sz="0" w:space="0" w:color="auto"/>
            <w:bottom w:val="none" w:sz="0" w:space="0" w:color="auto"/>
            <w:right w:val="none" w:sz="0" w:space="0" w:color="auto"/>
          </w:divBdr>
        </w:div>
      </w:divsChild>
    </w:div>
    <w:div w:id="624195315">
      <w:marLeft w:val="0"/>
      <w:marRight w:val="0"/>
      <w:marTop w:val="0"/>
      <w:marBottom w:val="0"/>
      <w:divBdr>
        <w:top w:val="none" w:sz="0" w:space="0" w:color="auto"/>
        <w:left w:val="none" w:sz="0" w:space="0" w:color="auto"/>
        <w:bottom w:val="none" w:sz="0" w:space="0" w:color="auto"/>
        <w:right w:val="none" w:sz="0" w:space="0" w:color="auto"/>
      </w:divBdr>
      <w:divsChild>
        <w:div w:id="624195225">
          <w:marLeft w:val="0"/>
          <w:marRight w:val="0"/>
          <w:marTop w:val="0"/>
          <w:marBottom w:val="0"/>
          <w:divBdr>
            <w:top w:val="none" w:sz="0" w:space="0" w:color="auto"/>
            <w:left w:val="none" w:sz="0" w:space="0" w:color="auto"/>
            <w:bottom w:val="none" w:sz="0" w:space="0" w:color="auto"/>
            <w:right w:val="none" w:sz="0" w:space="0" w:color="auto"/>
          </w:divBdr>
        </w:div>
      </w:divsChild>
    </w:div>
    <w:div w:id="624195318">
      <w:marLeft w:val="0"/>
      <w:marRight w:val="0"/>
      <w:marTop w:val="0"/>
      <w:marBottom w:val="0"/>
      <w:divBdr>
        <w:top w:val="none" w:sz="0" w:space="0" w:color="auto"/>
        <w:left w:val="none" w:sz="0" w:space="0" w:color="auto"/>
        <w:bottom w:val="none" w:sz="0" w:space="0" w:color="auto"/>
        <w:right w:val="none" w:sz="0" w:space="0" w:color="auto"/>
      </w:divBdr>
    </w:div>
    <w:div w:id="624195319">
      <w:marLeft w:val="0"/>
      <w:marRight w:val="0"/>
      <w:marTop w:val="0"/>
      <w:marBottom w:val="0"/>
      <w:divBdr>
        <w:top w:val="none" w:sz="0" w:space="0" w:color="auto"/>
        <w:left w:val="none" w:sz="0" w:space="0" w:color="auto"/>
        <w:bottom w:val="none" w:sz="0" w:space="0" w:color="auto"/>
        <w:right w:val="none" w:sz="0" w:space="0" w:color="auto"/>
      </w:divBdr>
    </w:div>
    <w:div w:id="624195320">
      <w:marLeft w:val="0"/>
      <w:marRight w:val="0"/>
      <w:marTop w:val="0"/>
      <w:marBottom w:val="0"/>
      <w:divBdr>
        <w:top w:val="none" w:sz="0" w:space="0" w:color="auto"/>
        <w:left w:val="none" w:sz="0" w:space="0" w:color="auto"/>
        <w:bottom w:val="none" w:sz="0" w:space="0" w:color="auto"/>
        <w:right w:val="none" w:sz="0" w:space="0" w:color="auto"/>
      </w:divBdr>
    </w:div>
    <w:div w:id="624195322">
      <w:marLeft w:val="0"/>
      <w:marRight w:val="0"/>
      <w:marTop w:val="0"/>
      <w:marBottom w:val="0"/>
      <w:divBdr>
        <w:top w:val="none" w:sz="0" w:space="0" w:color="auto"/>
        <w:left w:val="none" w:sz="0" w:space="0" w:color="auto"/>
        <w:bottom w:val="none" w:sz="0" w:space="0" w:color="auto"/>
        <w:right w:val="none" w:sz="0" w:space="0" w:color="auto"/>
      </w:divBdr>
      <w:divsChild>
        <w:div w:id="624195205">
          <w:marLeft w:val="605"/>
          <w:marRight w:val="0"/>
          <w:marTop w:val="40"/>
          <w:marBottom w:val="80"/>
          <w:divBdr>
            <w:top w:val="none" w:sz="0" w:space="0" w:color="auto"/>
            <w:left w:val="none" w:sz="0" w:space="0" w:color="auto"/>
            <w:bottom w:val="none" w:sz="0" w:space="0" w:color="auto"/>
            <w:right w:val="none" w:sz="0" w:space="0" w:color="auto"/>
          </w:divBdr>
        </w:div>
        <w:div w:id="624195207">
          <w:marLeft w:val="605"/>
          <w:marRight w:val="0"/>
          <w:marTop w:val="40"/>
          <w:marBottom w:val="80"/>
          <w:divBdr>
            <w:top w:val="none" w:sz="0" w:space="0" w:color="auto"/>
            <w:left w:val="none" w:sz="0" w:space="0" w:color="auto"/>
            <w:bottom w:val="none" w:sz="0" w:space="0" w:color="auto"/>
            <w:right w:val="none" w:sz="0" w:space="0" w:color="auto"/>
          </w:divBdr>
        </w:div>
        <w:div w:id="624195213">
          <w:marLeft w:val="605"/>
          <w:marRight w:val="0"/>
          <w:marTop w:val="40"/>
          <w:marBottom w:val="80"/>
          <w:divBdr>
            <w:top w:val="none" w:sz="0" w:space="0" w:color="auto"/>
            <w:left w:val="none" w:sz="0" w:space="0" w:color="auto"/>
            <w:bottom w:val="none" w:sz="0" w:space="0" w:color="auto"/>
            <w:right w:val="none" w:sz="0" w:space="0" w:color="auto"/>
          </w:divBdr>
        </w:div>
        <w:div w:id="624195321">
          <w:marLeft w:val="605"/>
          <w:marRight w:val="0"/>
          <w:marTop w:val="40"/>
          <w:marBottom w:val="80"/>
          <w:divBdr>
            <w:top w:val="none" w:sz="0" w:space="0" w:color="auto"/>
            <w:left w:val="none" w:sz="0" w:space="0" w:color="auto"/>
            <w:bottom w:val="none" w:sz="0" w:space="0" w:color="auto"/>
            <w:right w:val="none" w:sz="0" w:space="0" w:color="auto"/>
          </w:divBdr>
        </w:div>
      </w:divsChild>
    </w:div>
    <w:div w:id="624195323">
      <w:marLeft w:val="0"/>
      <w:marRight w:val="0"/>
      <w:marTop w:val="0"/>
      <w:marBottom w:val="0"/>
      <w:divBdr>
        <w:top w:val="none" w:sz="0" w:space="0" w:color="auto"/>
        <w:left w:val="none" w:sz="0" w:space="0" w:color="auto"/>
        <w:bottom w:val="none" w:sz="0" w:space="0" w:color="auto"/>
        <w:right w:val="none" w:sz="0" w:space="0" w:color="auto"/>
      </w:divBdr>
    </w:div>
    <w:div w:id="624195325">
      <w:marLeft w:val="0"/>
      <w:marRight w:val="0"/>
      <w:marTop w:val="0"/>
      <w:marBottom w:val="0"/>
      <w:divBdr>
        <w:top w:val="none" w:sz="0" w:space="0" w:color="auto"/>
        <w:left w:val="none" w:sz="0" w:space="0" w:color="auto"/>
        <w:bottom w:val="none" w:sz="0" w:space="0" w:color="auto"/>
        <w:right w:val="none" w:sz="0" w:space="0" w:color="auto"/>
      </w:divBdr>
    </w:div>
    <w:div w:id="893542664">
      <w:bodyDiv w:val="1"/>
      <w:marLeft w:val="0"/>
      <w:marRight w:val="0"/>
      <w:marTop w:val="0"/>
      <w:marBottom w:val="0"/>
      <w:divBdr>
        <w:top w:val="none" w:sz="0" w:space="0" w:color="auto"/>
        <w:left w:val="none" w:sz="0" w:space="0" w:color="auto"/>
        <w:bottom w:val="none" w:sz="0" w:space="0" w:color="auto"/>
        <w:right w:val="none" w:sz="0" w:space="0" w:color="auto"/>
      </w:divBdr>
    </w:div>
    <w:div w:id="153761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ns.gov.uk/peoplepopulationandcommunity/crimeandjustice" TargetMode="External"/><Relationship Id="rId18" Type="http://schemas.openxmlformats.org/officeDocument/2006/relationships/image" Target="media/image3.emf"/><Relationship Id="rId26" Type="http://schemas.openxmlformats.org/officeDocument/2006/relationships/hyperlink" Target="http://www.legislation.gov.uk/ukpga/2003/44/schedule/15" TargetMode="External"/><Relationship Id="rId39" Type="http://schemas.openxmlformats.org/officeDocument/2006/relationships/hyperlink" Target="http://www.legislation.gov.uk/ukpga/2003/44/section/254" TargetMode="External"/><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image" Target="media/image17.emf"/><Relationship Id="rId42" Type="http://schemas.openxmlformats.org/officeDocument/2006/relationships/hyperlink" Target="mailto:statistics.enquiries@justice.gsi.gov.uk"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v.uk/government/collections/criminal-court-statistics" TargetMode="External"/><Relationship Id="rId17" Type="http://schemas.openxmlformats.org/officeDocument/2006/relationships/image" Target="media/image2.emf"/><Relationship Id="rId25" Type="http://schemas.openxmlformats.org/officeDocument/2006/relationships/image" Target="media/image9.emf"/><Relationship Id="rId33" Type="http://schemas.openxmlformats.org/officeDocument/2006/relationships/image" Target="media/image16.emf"/><Relationship Id="rId38" Type="http://schemas.openxmlformats.org/officeDocument/2006/relationships/hyperlink" Target="http://www.legislation.gov.uk/ukpga/2003/44/section/253"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gov.uk/government/statistics/story-of-the-prison-population-1993-2012" TargetMode="External"/><Relationship Id="rId20" Type="http://schemas.openxmlformats.org/officeDocument/2006/relationships/image" Target="media/image5.emf"/><Relationship Id="rId29" Type="http://schemas.openxmlformats.org/officeDocument/2006/relationships/image" Target="media/image12.emf"/><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government/collections/youth-justice-statistics" TargetMode="External"/><Relationship Id="rId24" Type="http://schemas.openxmlformats.org/officeDocument/2006/relationships/hyperlink" Target="https://www.gov.uk/government/publications/former-members-of-the-armed-forces-and-the-criminal-justice-system" TargetMode="External"/><Relationship Id="rId32" Type="http://schemas.openxmlformats.org/officeDocument/2006/relationships/image" Target="media/image15.emf"/><Relationship Id="rId37" Type="http://schemas.openxmlformats.org/officeDocument/2006/relationships/image" Target="media/image20.emf"/><Relationship Id="rId40" Type="http://schemas.openxmlformats.org/officeDocument/2006/relationships/hyperlink" Target="http://www.legislation.gov.uk/ukpga/2003/44/section/255"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egislation.gov.uk/ukpga/2012/10/contents" TargetMode="External"/><Relationship Id="rId23" Type="http://schemas.openxmlformats.org/officeDocument/2006/relationships/image" Target="media/image8.emf"/><Relationship Id="rId28" Type="http://schemas.openxmlformats.org/officeDocument/2006/relationships/image" Target="media/image11.emf"/><Relationship Id="rId36" Type="http://schemas.openxmlformats.org/officeDocument/2006/relationships/image" Target="media/image19.emf"/><Relationship Id="rId49" Type="http://schemas.openxmlformats.org/officeDocument/2006/relationships/fontTable" Target="fontTable.xml"/><Relationship Id="rId10" Type="http://schemas.openxmlformats.org/officeDocument/2006/relationships/hyperlink" Target="http://www.gov.uk/government/collections/safety-in-custody-statistics" TargetMode="External"/><Relationship Id="rId19" Type="http://schemas.openxmlformats.org/officeDocument/2006/relationships/image" Target="media/image4.emf"/><Relationship Id="rId31" Type="http://schemas.openxmlformats.org/officeDocument/2006/relationships/image" Target="media/image14.emf"/><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v.uk/government/collections/proven-reoffending-statistics" TargetMode="External"/><Relationship Id="rId14" Type="http://schemas.openxmlformats.org/officeDocument/2006/relationships/hyperlink" Target="http://www.legislation.gov.uk/ukpga/2008/4/contents" TargetMode="External"/><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image" Target="media/image18.emf"/><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gov.uk/guidance/strengthening-probation-building-confi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4983A-0498-47B7-9892-E7F068273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15945</Words>
  <Characters>86612</Characters>
  <Application>Microsoft Office Word</Application>
  <DocSecurity>0</DocSecurity>
  <Lines>721</Lines>
  <Paragraphs>204</Paragraphs>
  <ScaleCrop>false</ScaleCrop>
  <HeadingPairs>
    <vt:vector size="2" baseType="variant">
      <vt:variant>
        <vt:lpstr>Title</vt:lpstr>
      </vt:variant>
      <vt:variant>
        <vt:i4>1</vt:i4>
      </vt:variant>
    </vt:vector>
  </HeadingPairs>
  <TitlesOfParts>
    <vt:vector size="1" baseType="lpstr">
      <vt:lpstr>Guide to Offender Management Statistics</vt:lpstr>
    </vt:vector>
  </TitlesOfParts>
  <Company/>
  <LinksUpToDate>false</LinksUpToDate>
  <CharactersWithSpaces>102353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Offender Management Statistics</dc:title>
  <dc:subject>Offender Management Statistics</dc:subject>
  <dc:creator/>
  <cp:keywords/>
  <dc:description/>
  <cp:lastModifiedBy/>
  <cp:revision>1</cp:revision>
  <dcterms:created xsi:type="dcterms:W3CDTF">2022-04-22T14:47:00Z</dcterms:created>
  <dcterms:modified xsi:type="dcterms:W3CDTF">2022-04-27T11:13:00Z</dcterms:modified>
</cp:coreProperties>
</file>